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9127"/>
      <w:bookmarkStart w:id="1" w:name="_Toc17083"/>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ascii="方正小标宋简体" w:hAnsi="方正小标宋简体" w:eastAsia="方正小标宋简体"/>
          <w:sz w:val="84"/>
          <w:szCs w:val="84"/>
        </w:rPr>
      </w:pPr>
      <w:bookmarkStart w:id="2" w:name="_Toc23231"/>
      <w:bookmarkStart w:id="3" w:name="_Toc7192"/>
      <w:r>
        <w:rPr>
          <w:rFonts w:hint="eastAsia" w:ascii="方正小标宋简体" w:hAnsi="方正小标宋简体" w:eastAsia="方正小标宋简体"/>
          <w:sz w:val="84"/>
          <w:szCs w:val="84"/>
        </w:rPr>
        <w:t>比</w:t>
      </w:r>
      <w:bookmarkEnd w:id="2"/>
      <w:bookmarkEnd w:id="3"/>
    </w:p>
    <w:p>
      <w:pPr>
        <w:jc w:val="center"/>
        <w:rPr>
          <w:rFonts w:ascii="方正小标宋简体" w:hAnsi="方正小标宋简体" w:eastAsia="方正小标宋简体"/>
          <w:sz w:val="84"/>
          <w:szCs w:val="84"/>
        </w:rPr>
      </w:pPr>
      <w:bookmarkStart w:id="4" w:name="_Toc9290"/>
      <w:bookmarkStart w:id="5" w:name="_Toc23942"/>
      <w:r>
        <w:rPr>
          <w:rFonts w:hint="eastAsia" w:ascii="方正小标宋简体" w:hAnsi="方正小标宋简体" w:eastAsia="方正小标宋简体"/>
          <w:sz w:val="84"/>
          <w:szCs w:val="84"/>
        </w:rPr>
        <w:t>选</w:t>
      </w:r>
      <w:bookmarkEnd w:id="4"/>
      <w:bookmarkEnd w:id="5"/>
    </w:p>
    <w:p>
      <w:pPr>
        <w:jc w:val="center"/>
        <w:rPr>
          <w:rFonts w:ascii="方正小标宋简体" w:hAnsi="方正小标宋简体" w:eastAsia="方正小标宋简体"/>
          <w:sz w:val="84"/>
          <w:szCs w:val="84"/>
        </w:rPr>
      </w:pPr>
      <w:bookmarkStart w:id="6" w:name="_Toc17363"/>
      <w:bookmarkStart w:id="7" w:name="_Toc9068"/>
      <w:r>
        <w:rPr>
          <w:rFonts w:hint="eastAsia" w:ascii="方正小标宋简体" w:hAnsi="方正小标宋简体" w:eastAsia="方正小标宋简体"/>
          <w:sz w:val="84"/>
          <w:szCs w:val="84"/>
        </w:rPr>
        <w:t>文</w:t>
      </w:r>
      <w:bookmarkEnd w:id="6"/>
      <w:bookmarkEnd w:id="7"/>
    </w:p>
    <w:p>
      <w:pPr>
        <w:jc w:val="center"/>
        <w:rPr>
          <w:rFonts w:ascii="方正小标宋简体" w:hAnsi="方正小标宋简体" w:eastAsia="方正小标宋简体"/>
          <w:sz w:val="84"/>
          <w:szCs w:val="84"/>
        </w:rPr>
      </w:pPr>
      <w:bookmarkStart w:id="8" w:name="_Toc7661"/>
      <w:bookmarkStart w:id="9" w:name="_Toc21464"/>
      <w:r>
        <w:rPr>
          <w:rFonts w:hint="eastAsia" w:ascii="方正小标宋简体" w:hAnsi="方正小标宋简体" w:eastAsia="方正小标宋简体"/>
          <w:sz w:val="84"/>
          <w:szCs w:val="84"/>
        </w:rPr>
        <w:t>件</w:t>
      </w:r>
      <w:bookmarkEnd w:id="8"/>
      <w:bookmarkEnd w:id="9"/>
    </w:p>
    <w:p>
      <w:pPr>
        <w:rPr>
          <w:rFonts w:ascii="Times New Roman" w:hAnsi="Times New Roman"/>
          <w:color w:val="000000" w:themeColor="text1"/>
          <w:sz w:val="30"/>
          <w:szCs w:val="30"/>
          <w14:textFill>
            <w14:solidFill>
              <w14:schemeClr w14:val="tx1"/>
            </w14:solidFill>
          </w14:textFill>
        </w:rPr>
      </w:pPr>
    </w:p>
    <w:p>
      <w:pPr>
        <w:ind w:left="1800" w:hanging="1800" w:hangingChars="50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全自动洗胃机等设备采购</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w:t>
      </w:r>
    </w:p>
    <w:p>
      <w:pPr>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7669"/>
      <w:bookmarkStart w:id="11"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w:t>
      </w:r>
      <w:r>
        <w:rPr>
          <w:rFonts w:ascii="方正小标宋简体" w:hAnsi="方正小标宋简体" w:eastAsia="方正小标宋简体" w:cs="方正小标宋简体"/>
          <w:bCs/>
          <w:color w:val="000000" w:themeColor="text1"/>
          <w:sz w:val="36"/>
          <w:szCs w:val="36"/>
          <w14:textFill>
            <w14:solidFill>
              <w14:schemeClr w14:val="tx1"/>
            </w14:solidFill>
          </w14:textFill>
        </w:rPr>
        <w:t>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w:t>
      </w:r>
      <w:r>
        <w:rPr>
          <w:rFonts w:hint="eastAsia" w:ascii="方正小标宋简体" w:hAnsi="方正小标宋简体" w:eastAsia="方正小标宋简体" w:cs="方正小标宋简体"/>
          <w:bCs/>
          <w:color w:val="000000" w:themeColor="text1"/>
          <w:sz w:val="36"/>
          <w:szCs w:val="36"/>
          <w:u w:val="single"/>
          <w:lang w:val="en-US" w:eastAsia="zh-CN"/>
          <w14:textFill>
            <w14:solidFill>
              <w14:schemeClr w14:val="tx1"/>
            </w14:solidFill>
          </w14:textFill>
        </w:rPr>
        <w:t>5</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12" w:name="_Toc26288"/>
      <w:bookmarkStart w:id="13" w:name="_Toc2442"/>
      <w:r>
        <w:rPr>
          <w:rFonts w:hint="eastAsia" w:ascii="方正小标宋简体" w:hAnsi="方正小标宋简体" w:eastAsia="方正小标宋简体" w:cs="方正小标宋简体"/>
          <w:bCs/>
          <w:sz w:val="36"/>
          <w:szCs w:val="36"/>
        </w:rPr>
        <w:t>万源市中心医院（比选人）编制</w:t>
      </w:r>
      <w:bookmarkEnd w:id="12"/>
      <w:bookmarkEnd w:id="13"/>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4</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eastAsia="宋体" w:cs="Times New Roman"/>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bCs/>
              <w:sz w:val="36"/>
              <w:szCs w:val="36"/>
            </w:rPr>
          </w:pPr>
          <w:r>
            <w:rPr>
              <w:rFonts w:hint="eastAsia" w:ascii="仿宋" w:hAnsi="仿宋" w:eastAsia="仿宋" w:cs="仿宋"/>
              <w:b/>
              <w:bCs/>
              <w:sz w:val="36"/>
              <w:szCs w:val="36"/>
            </w:rPr>
            <w:t>目</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录</w:t>
          </w:r>
        </w:p>
        <w:p>
          <w:pPr>
            <w:pStyle w:val="16"/>
            <w:tabs>
              <w:tab w:val="right" w:leader="dot" w:pos="8886"/>
            </w:tabs>
            <w:rPr>
              <w:rFonts w:hint="eastAsia" w:ascii="宋体" w:hAnsi="宋体" w:eastAsia="宋体" w:cs="宋体"/>
              <w:b w:val="0"/>
              <w:bCs w:val="0"/>
              <w:sz w:val="28"/>
              <w:szCs w:val="36"/>
            </w:rPr>
          </w:pPr>
          <w:r>
            <w:rPr>
              <w:rFonts w:hint="eastAsia" w:ascii="仿宋" w:hAnsi="仿宋" w:eastAsia="仿宋" w:cs="仿宋"/>
              <w:b/>
              <w:bCs/>
              <w:color w:val="000000" w:themeColor="text1"/>
              <w:sz w:val="28"/>
              <w:szCs w:val="28"/>
              <w14:textFill>
                <w14:solidFill>
                  <w14:schemeClr w14:val="tx1"/>
                </w14:solidFill>
              </w14:textFill>
            </w:rPr>
            <w:fldChar w:fldCharType="begin"/>
          </w:r>
          <w:r>
            <w:rPr>
              <w:rFonts w:hint="eastAsia" w:ascii="仿宋" w:hAnsi="仿宋" w:eastAsia="仿宋" w:cs="仿宋"/>
              <w:b/>
              <w:bCs/>
              <w:color w:val="000000" w:themeColor="text1"/>
              <w:sz w:val="28"/>
              <w:szCs w:val="28"/>
              <w14:textFill>
                <w14:solidFill>
                  <w14:schemeClr w14:val="tx1"/>
                </w14:solidFill>
              </w14:textFill>
            </w:rPr>
            <w:instrText xml:space="preserve">TOC \o "1-3" \h \u </w:instrText>
          </w:r>
          <w:r>
            <w:rPr>
              <w:rFonts w:hint="eastAsia" w:ascii="仿宋" w:hAnsi="仿宋" w:eastAsia="仿宋" w:cs="仿宋"/>
              <w:b/>
              <w:bCs/>
              <w:color w:val="000000" w:themeColor="text1"/>
              <w:sz w:val="28"/>
              <w:szCs w:val="28"/>
              <w14:textFill>
                <w14:solidFill>
                  <w14:schemeClr w14:val="tx1"/>
                </w14:solidFill>
              </w14:textFill>
            </w:rPr>
            <w:fldChar w:fldCharType="separate"/>
          </w: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_Toc28373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第一章 比选邀请书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_Toc28373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_Toc13003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第二章 比选申请人须知</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_Toc13003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_Toc3005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第三章 评审办法</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_Toc3005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_Toc12503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第四章 项目基本情况及采购内容</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_Toc12503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- 11 -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6"/>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_Toc5734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48"/>
            </w:rPr>
            <w:t>第五章 比选申请文件格式</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_Toc5734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_Toc30998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rPr>
            <w:t>一、比选申请函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_Toc30998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_Toc8478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二、承诺函</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_Toc8478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_Toc23082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val="en-US" w:eastAsia="zh-CN"/>
            </w:rPr>
            <w:t>三、廉政承诺书</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_Toc23082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- 17 -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_Toc30540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四、资格证明材料</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_Toc30540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- 18 -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_Toc17518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五</w:t>
          </w:r>
          <w:r>
            <w:rPr>
              <w:rFonts w:hint="eastAsia" w:ascii="宋体" w:hAnsi="宋体" w:eastAsia="宋体" w:cs="宋体"/>
              <w:b w:val="0"/>
              <w:bCs w:val="0"/>
              <w:sz w:val="28"/>
              <w:szCs w:val="36"/>
            </w:rPr>
            <w:t>、比选申请人基本情况表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_Toc17518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- 22 -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_Toc4197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六</w:t>
          </w:r>
          <w:r>
            <w:rPr>
              <w:rFonts w:hint="eastAsia" w:ascii="宋体" w:hAnsi="宋体" w:eastAsia="宋体" w:cs="宋体"/>
              <w:b w:val="0"/>
              <w:bCs w:val="0"/>
              <w:sz w:val="28"/>
              <w:szCs w:val="36"/>
            </w:rPr>
            <w:t>、报价明细表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_Toc4197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- 24 -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_Toc10568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七</w:t>
          </w:r>
          <w:r>
            <w:rPr>
              <w:rFonts w:hint="eastAsia" w:ascii="宋体" w:hAnsi="宋体" w:eastAsia="宋体" w:cs="宋体"/>
              <w:b w:val="0"/>
              <w:bCs w:val="0"/>
              <w:sz w:val="28"/>
              <w:szCs w:val="36"/>
            </w:rPr>
            <w:t>、技术</w:t>
          </w:r>
          <w:r>
            <w:rPr>
              <w:rFonts w:hint="eastAsia" w:ascii="宋体" w:hAnsi="宋体" w:eastAsia="宋体" w:cs="宋体"/>
              <w:b w:val="0"/>
              <w:bCs w:val="0"/>
              <w:sz w:val="28"/>
              <w:szCs w:val="36"/>
              <w:lang w:eastAsia="zh-CN"/>
            </w:rPr>
            <w:t>参数</w:t>
          </w:r>
          <w:r>
            <w:rPr>
              <w:rFonts w:hint="eastAsia" w:ascii="宋体" w:hAnsi="宋体" w:eastAsia="宋体" w:cs="宋体"/>
              <w:b w:val="0"/>
              <w:bCs w:val="0"/>
              <w:sz w:val="28"/>
              <w:szCs w:val="36"/>
            </w:rPr>
            <w:t>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_Toc10568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- 25 -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_Toc118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八</w:t>
          </w:r>
          <w:r>
            <w:rPr>
              <w:rFonts w:hint="eastAsia" w:ascii="宋体" w:hAnsi="宋体" w:eastAsia="宋体" w:cs="宋体"/>
              <w:b w:val="0"/>
              <w:bCs w:val="0"/>
              <w:sz w:val="28"/>
              <w:szCs w:val="36"/>
            </w:rPr>
            <w:t>、商务应答表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_Toc118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- 26 -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rPr>
              <w:rFonts w:hint="eastAsia" w:ascii="宋体" w:hAnsi="宋体" w:eastAsia="宋体" w:cs="宋体"/>
              <w:b w:val="0"/>
              <w:bCs w:val="0"/>
              <w:sz w:val="28"/>
              <w:szCs w:val="36"/>
            </w:rPr>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_Toc3286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九</w:t>
          </w:r>
          <w:r>
            <w:rPr>
              <w:rFonts w:hint="eastAsia" w:ascii="宋体" w:hAnsi="宋体" w:eastAsia="宋体" w:cs="宋体"/>
              <w:b w:val="0"/>
              <w:bCs w:val="0"/>
              <w:sz w:val="28"/>
              <w:szCs w:val="36"/>
            </w:rPr>
            <w:t>、比选申请人项目业绩一览表</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_Toc3286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- 27 -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pStyle w:val="17"/>
            <w:tabs>
              <w:tab w:val="right" w:leader="dot" w:pos="8886"/>
            </w:tabs>
          </w:pPr>
          <w:r>
            <w:rPr>
              <w:rFonts w:hint="eastAsia" w:ascii="宋体" w:hAnsi="宋体" w:eastAsia="宋体" w:cs="宋体"/>
              <w:b w:val="0"/>
              <w:bCs w:val="0"/>
              <w:color w:val="000000" w:themeColor="text1"/>
              <w:sz w:val="28"/>
              <w:szCs w:val="40"/>
              <w14:textFill>
                <w14:solidFill>
                  <w14:schemeClr w14:val="tx1"/>
                </w14:solidFill>
              </w14:textFill>
            </w:rPr>
            <w:fldChar w:fldCharType="begin"/>
          </w:r>
          <w:r>
            <w:rPr>
              <w:rFonts w:hint="eastAsia" w:ascii="宋体" w:hAnsi="宋体" w:eastAsia="宋体" w:cs="宋体"/>
              <w:b w:val="0"/>
              <w:bCs w:val="0"/>
              <w:sz w:val="28"/>
              <w:szCs w:val="40"/>
            </w:rPr>
            <w:instrText xml:space="preserve"> HYPERLINK \l _Toc2983 </w:instrText>
          </w:r>
          <w:r>
            <w:rPr>
              <w:rFonts w:hint="eastAsia" w:ascii="宋体" w:hAnsi="宋体" w:eastAsia="宋体" w:cs="宋体"/>
              <w:b w:val="0"/>
              <w:bCs w:val="0"/>
              <w:sz w:val="28"/>
              <w:szCs w:val="40"/>
            </w:rPr>
            <w:fldChar w:fldCharType="separate"/>
          </w:r>
          <w:r>
            <w:rPr>
              <w:rFonts w:hint="eastAsia" w:ascii="宋体" w:hAnsi="宋体" w:eastAsia="宋体" w:cs="宋体"/>
              <w:b w:val="0"/>
              <w:bCs w:val="0"/>
              <w:sz w:val="28"/>
              <w:szCs w:val="36"/>
              <w:lang w:eastAsia="zh-CN"/>
            </w:rPr>
            <w:t>十</w:t>
          </w:r>
          <w:r>
            <w:rPr>
              <w:rFonts w:hint="eastAsia" w:ascii="宋体" w:hAnsi="宋体" w:eastAsia="宋体" w:cs="宋体"/>
              <w:b w:val="0"/>
              <w:bCs w:val="0"/>
              <w:sz w:val="28"/>
              <w:szCs w:val="36"/>
            </w:rPr>
            <w:t>、项目方案</w:t>
          </w:r>
          <w:r>
            <w:rPr>
              <w:rFonts w:hint="eastAsia" w:ascii="宋体" w:hAnsi="宋体" w:eastAsia="宋体" w:cs="宋体"/>
              <w:b w:val="0"/>
              <w:bCs w:val="0"/>
              <w:sz w:val="28"/>
              <w:szCs w:val="36"/>
            </w:rPr>
            <w:tab/>
          </w:r>
          <w:r>
            <w:rPr>
              <w:rFonts w:hint="eastAsia" w:ascii="宋体" w:hAnsi="宋体" w:eastAsia="宋体" w:cs="宋体"/>
              <w:b w:val="0"/>
              <w:bCs w:val="0"/>
              <w:sz w:val="28"/>
              <w:szCs w:val="36"/>
            </w:rPr>
            <w:fldChar w:fldCharType="begin"/>
          </w:r>
          <w:r>
            <w:rPr>
              <w:rFonts w:hint="eastAsia" w:ascii="宋体" w:hAnsi="宋体" w:eastAsia="宋体" w:cs="宋体"/>
              <w:b w:val="0"/>
              <w:bCs w:val="0"/>
              <w:sz w:val="28"/>
              <w:szCs w:val="36"/>
            </w:rPr>
            <w:instrText xml:space="preserve"> PAGEREF _Toc2983 \h </w:instrText>
          </w:r>
          <w:r>
            <w:rPr>
              <w:rFonts w:hint="eastAsia" w:ascii="宋体" w:hAnsi="宋体" w:eastAsia="宋体" w:cs="宋体"/>
              <w:b w:val="0"/>
              <w:bCs w:val="0"/>
              <w:sz w:val="28"/>
              <w:szCs w:val="36"/>
            </w:rPr>
            <w:fldChar w:fldCharType="separate"/>
          </w:r>
          <w:r>
            <w:rPr>
              <w:rFonts w:hint="eastAsia" w:ascii="宋体" w:hAnsi="宋体" w:eastAsia="宋体" w:cs="宋体"/>
              <w:b w:val="0"/>
              <w:bCs w:val="0"/>
              <w:sz w:val="28"/>
              <w:szCs w:val="36"/>
            </w:rPr>
            <w:t>- 28 -</w:t>
          </w:r>
          <w:r>
            <w:rPr>
              <w:rFonts w:hint="eastAsia" w:ascii="宋体" w:hAnsi="宋体" w:eastAsia="宋体" w:cs="宋体"/>
              <w:b w:val="0"/>
              <w:bCs w:val="0"/>
              <w:sz w:val="28"/>
              <w:szCs w:val="36"/>
            </w:rPr>
            <w:fldChar w:fldCharType="end"/>
          </w:r>
          <w:r>
            <w:rPr>
              <w:rFonts w:hint="eastAsia" w:ascii="宋体" w:hAnsi="宋体" w:eastAsia="宋体" w:cs="宋体"/>
              <w:b w:val="0"/>
              <w:bCs w:val="0"/>
              <w:color w:val="000000" w:themeColor="text1"/>
              <w:sz w:val="28"/>
              <w:szCs w:val="40"/>
              <w14:textFill>
                <w14:solidFill>
                  <w14:schemeClr w14:val="tx1"/>
                </w14:solidFill>
              </w14:textFill>
            </w:rPr>
            <w:fldChar w:fldCharType="end"/>
          </w:r>
        </w:p>
        <w:p>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Cs w:val="28"/>
              <w14:textFill>
                <w14:solidFill>
                  <w14:schemeClr w14:val="tx1"/>
                </w14:solidFill>
              </w14:textFill>
            </w:rPr>
            <w:fldChar w:fldCharType="end"/>
          </w:r>
        </w:p>
      </w:sdtContent>
    </w:sdt>
    <w:p>
      <w:pPr>
        <w:rPr>
          <w:rFonts w:ascii="Times New Roman" w:hAnsi="Times New Roman"/>
          <w:color w:val="000000" w:themeColor="text1"/>
          <w14:textFill>
            <w14:solidFill>
              <w14:schemeClr w14:val="tx1"/>
            </w14:solidFill>
          </w14:textFill>
        </w:rPr>
      </w:pPr>
    </w:p>
    <w:p>
      <w:pPr>
        <w:pStyle w:val="19"/>
        <w:rPr>
          <w:rFonts w:hint="eastAsia"/>
        </w:rPr>
        <w:sectPr>
          <w:footerReference r:id="rId3" w:type="default"/>
          <w:pgSz w:w="11906" w:h="16838"/>
          <w:pgMar w:top="1270" w:right="1274" w:bottom="1276" w:left="1746" w:header="851" w:footer="822" w:gutter="0"/>
          <w:pgNumType w:fmt="numberInDash" w:start="1"/>
          <w:cols w:space="0" w:num="1"/>
          <w:docGrid w:type="lines" w:linePitch="312" w:charSpace="0"/>
        </w:sectPr>
      </w:pPr>
      <w:bookmarkStart w:id="14" w:name="_Toc28373"/>
    </w:p>
    <w:p>
      <w:pPr>
        <w:pStyle w:val="19"/>
        <w:rPr>
          <w:rFonts w:ascii="Times New Roman" w:hAnsi="Times New Roman" w:cs="Times New Roman"/>
        </w:rPr>
      </w:pPr>
      <w:r>
        <w:rPr>
          <w:rFonts w:hint="eastAsia"/>
        </w:rPr>
        <w:t>第一章 比选邀请书</w:t>
      </w:r>
      <w:bookmarkEnd w:id="14"/>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w:t>
      </w:r>
      <w:r>
        <w:rPr>
          <w:rFonts w:hint="eastAsia" w:asciiTheme="minorEastAsia" w:hAnsiTheme="minorEastAsia"/>
          <w:color w:val="000000" w:themeColor="text1"/>
          <w:sz w:val="28"/>
          <w:szCs w:val="28"/>
          <w14:textFill>
            <w14:solidFill>
              <w14:schemeClr w14:val="tx1"/>
            </w14:solidFill>
          </w14:textFill>
        </w:rPr>
        <w:t>全自动洗胃机</w:t>
      </w:r>
      <w:r>
        <w:rPr>
          <w:rFonts w:hint="eastAsia" w:asciiTheme="minorEastAsia" w:hAnsiTheme="minorEastAsia"/>
          <w:color w:val="000000" w:themeColor="text1"/>
          <w:sz w:val="28"/>
          <w:szCs w:val="28"/>
          <w:lang w:eastAsia="zh-CN"/>
          <w14:textFill>
            <w14:solidFill>
              <w14:schemeClr w14:val="tx1"/>
            </w14:solidFill>
          </w14:textFill>
        </w:rPr>
        <w:t>等设备</w:t>
      </w:r>
      <w:r>
        <w:rPr>
          <w:rFonts w:hint="eastAsia" w:asciiTheme="minorEastAsia" w:hAnsiTheme="minorEastAsia"/>
          <w:color w:val="000000" w:themeColor="text1"/>
          <w:sz w:val="28"/>
          <w:szCs w:val="28"/>
          <w14:textFill>
            <w14:solidFill>
              <w14:schemeClr w14:val="tx1"/>
            </w14:solidFill>
          </w14:textFill>
        </w:rPr>
        <w:t>采购项目</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highlight w:val="none"/>
          <w:u w:val="single"/>
          <w:lang w:val="en-US" w:eastAsia="zh-CN"/>
          <w14:textFill>
            <w14:solidFill>
              <w14:schemeClr w14:val="tx1"/>
            </w14:solidFill>
          </w14:textFill>
        </w:rPr>
        <w:t>5</w:t>
      </w:r>
      <w:r>
        <w:rPr>
          <w:rFonts w:asciiTheme="minorEastAsia" w:hAnsiTheme="minorEastAsia"/>
          <w:color w:val="000000" w:themeColor="text1"/>
          <w:sz w:val="28"/>
          <w:szCs w:val="28"/>
          <w14:textFill>
            <w14:solidFill>
              <w14:schemeClr w14:val="tx1"/>
            </w14:solidFill>
          </w14:textFill>
        </w:rPr>
        <w:t>号</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14:textFill>
            <w14:solidFill>
              <w14:schemeClr w14:val="tx1"/>
            </w14:solidFill>
          </w14:textFill>
        </w:rPr>
        <w:t>全自动洗胃机</w:t>
      </w:r>
      <w:r>
        <w:rPr>
          <w:rFonts w:hint="eastAsia" w:asciiTheme="minorEastAsia" w:hAnsiTheme="minorEastAsia"/>
          <w:color w:val="000000" w:themeColor="text1"/>
          <w:sz w:val="28"/>
          <w:szCs w:val="28"/>
          <w:lang w:eastAsia="zh-CN"/>
          <w14:textFill>
            <w14:solidFill>
              <w14:schemeClr w14:val="tx1"/>
            </w14:solidFill>
          </w14:textFill>
        </w:rPr>
        <w:t>等设备</w:t>
      </w:r>
      <w:r>
        <w:rPr>
          <w:rFonts w:hint="eastAsia" w:asciiTheme="minorEastAsia" w:hAnsiTheme="minorEastAsia"/>
          <w:color w:val="000000" w:themeColor="text1"/>
          <w:sz w:val="28"/>
          <w:szCs w:val="28"/>
          <w14:textFill>
            <w14:solidFill>
              <w14:schemeClr w14:val="tx1"/>
            </w14:solidFill>
          </w14:textFill>
        </w:rPr>
        <w:t>采购项目</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pPr>
        <w:spacing w:line="580" w:lineRule="exact"/>
        <w:ind w:firstLine="560" w:firstLineChars="200"/>
        <w:rPr>
          <w:rFonts w:hint="eastAsia" w:eastAsia="宋体"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lang w:val="en-US" w:eastAsia="zh-CN"/>
          <w14:textFill>
            <w14:solidFill>
              <w14:schemeClr w14:val="tx1"/>
            </w14:solidFill>
          </w14:textFill>
        </w:rPr>
        <w:t>7.9</w:t>
      </w:r>
      <w:r>
        <w:rPr>
          <w:rFonts w:hint="eastAsia" w:asciiTheme="minorEastAsia" w:hAnsiTheme="minorEastAsia"/>
          <w:color w:val="000000" w:themeColor="text1"/>
          <w:sz w:val="28"/>
          <w:szCs w:val="28"/>
          <w14:textFill>
            <w14:solidFill>
              <w14:schemeClr w14:val="tx1"/>
            </w14:solidFill>
          </w14:textFill>
        </w:rPr>
        <w:t>万元</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二、比选申请人资格要求：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1、若投标产品为医疗器械，须符合《医疗器械监督管理条例》规定：</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①须提供</w:t>
      </w:r>
      <w:r>
        <w:rPr>
          <w:rFonts w:hint="eastAsia" w:asciiTheme="minorEastAsia" w:hAnsiTheme="minorEastAsia"/>
          <w:color w:val="000000" w:themeColor="text1"/>
          <w:sz w:val="28"/>
          <w:szCs w:val="28"/>
          <w:lang w:eastAsia="zh-CN"/>
          <w14:textFill>
            <w14:solidFill>
              <w14:schemeClr w14:val="tx1"/>
            </w14:solidFill>
          </w14:textFill>
        </w:rPr>
        <w:t>有效的</w:t>
      </w:r>
      <w:r>
        <w:rPr>
          <w:rFonts w:hint="eastAsia" w:asciiTheme="minorEastAsia" w:hAnsiTheme="minorEastAsia"/>
          <w:color w:val="000000" w:themeColor="text1"/>
          <w:sz w:val="28"/>
          <w:szCs w:val="28"/>
          <w14:textFill>
            <w14:solidFill>
              <w14:schemeClr w14:val="tx1"/>
            </w14:solidFill>
          </w14:textFill>
        </w:rPr>
        <w:t>制造商《医疗器械生产许可证》或生产产品登记表；</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②须</w:t>
      </w:r>
      <w:r>
        <w:rPr>
          <w:rFonts w:hint="eastAsia" w:asciiTheme="minorEastAsia" w:hAnsiTheme="minorEastAsia"/>
          <w:color w:val="000000" w:themeColor="text1"/>
          <w:sz w:val="28"/>
          <w:szCs w:val="28"/>
          <w:lang w:eastAsia="zh-CN"/>
          <w14:textFill>
            <w14:solidFill>
              <w14:schemeClr w14:val="tx1"/>
            </w14:solidFill>
          </w14:textFill>
        </w:rPr>
        <w:t>提供有效的</w:t>
      </w:r>
      <w:r>
        <w:rPr>
          <w:rFonts w:hint="eastAsia" w:asciiTheme="minorEastAsia" w:hAnsiTheme="minorEastAsia"/>
          <w:color w:val="000000" w:themeColor="text1"/>
          <w:sz w:val="28"/>
          <w:szCs w:val="28"/>
          <w14:textFill>
            <w14:solidFill>
              <w14:schemeClr w14:val="tx1"/>
            </w14:solidFill>
          </w14:textFill>
        </w:rPr>
        <w:t>《医疗器械经营许可证》或备案凭证（二类及以下医疗器械适用；已实行“多证合一”营业执照且含有医疗器械经营范围者除外）；</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③须提供有效的《医疗器械注册证》</w:t>
      </w:r>
      <w:r>
        <w:rPr>
          <w:rFonts w:hint="eastAsia" w:asciiTheme="minorEastAsia" w:hAnsiTheme="minorEastAsia"/>
          <w:color w:val="000000" w:themeColor="text1"/>
          <w:sz w:val="28"/>
          <w:szCs w:val="28"/>
          <w:lang w:eastAsia="zh-CN"/>
          <w14:textFill>
            <w14:solidFill>
              <w14:schemeClr w14:val="tx1"/>
            </w14:solidFill>
          </w14:textFill>
        </w:rPr>
        <w:t>或备案凭证</w:t>
      </w:r>
      <w:r>
        <w:rPr>
          <w:rFonts w:hint="eastAsia"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w:t>
      </w:r>
    </w:p>
    <w:p>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三、比选文件获取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ascii="宋体" w:hAnsi="宋体" w:cs="宋体"/>
          <w:sz w:val="28"/>
          <w:szCs w:val="28"/>
        </w:rPr>
        <w:t xml:space="preserve"> 比选申请文件递交方式及截止时间：</w:t>
      </w:r>
    </w:p>
    <w:p>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u w:val="single"/>
          <w:lang w:val="en-US" w:eastAsia="zh-CN"/>
        </w:rPr>
        <w:t>4</w:t>
      </w:r>
      <w:r>
        <w:rPr>
          <w:rFonts w:ascii="宋体" w:hAnsi="宋体" w:cs="宋体"/>
          <w:sz w:val="28"/>
          <w:szCs w:val="28"/>
          <w:u w:val="single"/>
        </w:rPr>
        <w:t xml:space="preserve"> </w:t>
      </w:r>
      <w:r>
        <w:rPr>
          <w:rFonts w:hint="eastAsia" w:ascii="宋体" w:hAnsi="宋体" w:cs="宋体"/>
          <w:sz w:val="28"/>
          <w:szCs w:val="28"/>
        </w:rPr>
        <w:t>月</w:t>
      </w:r>
      <w:r>
        <w:rPr>
          <w:rFonts w:ascii="宋体" w:hAnsi="宋体" w:cs="宋体"/>
          <w:sz w:val="28"/>
          <w:szCs w:val="28"/>
          <w:u w:val="single"/>
        </w:rPr>
        <w:t xml:space="preserve"> </w:t>
      </w:r>
      <w:r>
        <w:rPr>
          <w:rFonts w:hint="eastAsia" w:ascii="宋体" w:hAnsi="宋体" w:cs="宋体"/>
          <w:sz w:val="28"/>
          <w:szCs w:val="28"/>
          <w:u w:val="single"/>
          <w:lang w:val="en-US" w:eastAsia="zh-CN"/>
        </w:rPr>
        <w:t>26</w:t>
      </w:r>
      <w:bookmarkStart w:id="45" w:name="_GoBack"/>
      <w:bookmarkEnd w:id="45"/>
      <w:r>
        <w:rPr>
          <w:rFonts w:hint="eastAsia" w:ascii="宋体" w:hAnsi="宋体" w:cs="宋体"/>
          <w:sz w:val="28"/>
          <w:szCs w:val="28"/>
          <w:u w:val="single"/>
          <w:lang w:val="en-US" w:eastAsia="zh-CN"/>
        </w:rPr>
        <w:t xml:space="preserve"> </w:t>
      </w:r>
      <w:r>
        <w:rPr>
          <w:rFonts w:hint="eastAsia" w:ascii="宋体" w:hAnsi="宋体" w:cs="宋体"/>
          <w:sz w:val="28"/>
          <w:szCs w:val="28"/>
        </w:rPr>
        <w:t>日17:30（北京时间）。</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ascii="宋体" w:hAnsi="宋体" w:cs="宋体"/>
          <w:sz w:val="28"/>
          <w:szCs w:val="28"/>
        </w:rPr>
        <w:t>开标及结果公示：</w:t>
      </w:r>
    </w:p>
    <w:p>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六、联系方式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（二）联系人：代老师      联系电话：13982894161</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pPr>
        <w:widowControl/>
        <w:jc w:val="left"/>
      </w:pPr>
      <w:r>
        <w:br w:type="page"/>
      </w:r>
    </w:p>
    <w:p>
      <w:pPr>
        <w:pStyle w:val="19"/>
      </w:pPr>
      <w:bookmarkStart w:id="15" w:name="_Toc13003"/>
      <w:r>
        <w:t>第二章 比选申请人须知</w:t>
      </w:r>
      <w:bookmarkEnd w:id="15"/>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p>
    <w:p>
      <w:pPr>
        <w:spacing w:line="580" w:lineRule="exact"/>
        <w:ind w:left="640"/>
        <w:rPr>
          <w:rFonts w:ascii="Times New Roman" w:hAnsi="Times New Roman" w:eastAsia="仿宋"/>
          <w:color w:val="000000" w:themeColor="text1"/>
          <w:sz w:val="32"/>
          <w:szCs w:val="32"/>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全自动洗胃机等设备采购项目</w:t>
      </w:r>
      <w:r>
        <w:rPr>
          <w:rFonts w:ascii="宋体" w:hAnsi="宋体"/>
          <w:color w:val="000000" w:themeColor="text1"/>
          <w:sz w:val="28"/>
          <w:szCs w:val="28"/>
          <w14:textFill>
            <w14:solidFill>
              <w14:schemeClr w14:val="tx1"/>
            </w14:solidFill>
          </w14:textFill>
        </w:rPr>
        <w:t>。</w:t>
      </w: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p>
    <w:p>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Theme="minorEastAsia" w:hAnsiTheme="minorEastAsia"/>
          <w:color w:val="000000" w:themeColor="text1"/>
          <w:sz w:val="28"/>
          <w:szCs w:val="28"/>
          <w:lang w:eastAsia="zh-CN"/>
          <w14:textFill>
            <w14:solidFill>
              <w14:schemeClr w14:val="tx1"/>
            </w14:solidFill>
          </w14:textFill>
        </w:rPr>
        <w:t>全自动洗胃机等设备采购项目</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1、若投标产品为医疗器械，须符合《医疗器械监督管理条例》规定：</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①须提供制造商《医疗器械生产许可证》或生产产品登记表；</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②须</w:t>
      </w:r>
      <w:r>
        <w:rPr>
          <w:rFonts w:hint="eastAsia" w:asciiTheme="minorEastAsia" w:hAnsiTheme="minorEastAsia"/>
          <w:color w:val="000000" w:themeColor="text1"/>
          <w:sz w:val="28"/>
          <w:szCs w:val="28"/>
          <w:lang w:eastAsia="zh-CN"/>
          <w14:textFill>
            <w14:solidFill>
              <w14:schemeClr w14:val="tx1"/>
            </w14:solidFill>
          </w14:textFill>
        </w:rPr>
        <w:t>提供经营企业</w:t>
      </w:r>
      <w:r>
        <w:rPr>
          <w:rFonts w:hint="eastAsia" w:asciiTheme="minorEastAsia" w:hAnsiTheme="minorEastAsia"/>
          <w:color w:val="000000" w:themeColor="text1"/>
          <w:sz w:val="28"/>
          <w:szCs w:val="28"/>
          <w14:textFill>
            <w14:solidFill>
              <w14:schemeClr w14:val="tx1"/>
            </w14:solidFill>
          </w14:textFill>
        </w:rPr>
        <w:t>《医疗器械经营许可证》或备案凭证（二类及以下医疗器械适用；已实行“多证合一”营业执照且含有医疗器械经营范围者除外）；</w:t>
      </w:r>
    </w:p>
    <w:p>
      <w:pPr>
        <w:spacing w:line="580" w:lineRule="exact"/>
        <w:ind w:firstLine="560" w:firstLineChars="200"/>
        <w:rPr>
          <w:rFonts w:hint="eastAsia" w:eastAsia="宋体" w:cs="Times New Roman" w:asciiTheme="minorEastAsia" w:hAnsiTheme="minorEastAsia"/>
          <w:color w:val="000000" w:themeColor="text1"/>
          <w:sz w:val="28"/>
          <w:szCs w:val="28"/>
          <w14:textFill>
            <w14:solidFill>
              <w14:schemeClr w14:val="tx1"/>
            </w14:solidFill>
          </w14:textFill>
        </w:rPr>
      </w:pPr>
      <w:r>
        <w:rPr>
          <w:rFonts w:hint="eastAsia" w:eastAsia="宋体" w:cs="Times New Roman" w:asciiTheme="minorEastAsia" w:hAnsiTheme="minorEastAsia"/>
          <w:color w:val="000000" w:themeColor="text1"/>
          <w:sz w:val="28"/>
          <w:szCs w:val="28"/>
          <w14:textFill>
            <w14:solidFill>
              <w14:schemeClr w14:val="tx1"/>
            </w14:solidFill>
          </w14:textFill>
        </w:rPr>
        <w:t>③须提供有效的《医疗器械注册证》</w:t>
      </w:r>
      <w:r>
        <w:rPr>
          <w:rFonts w:hint="eastAsia" w:cs="Times New Roman" w:asciiTheme="minorEastAsia" w:hAnsiTheme="minorEastAsia"/>
          <w:color w:val="000000" w:themeColor="text1"/>
          <w:sz w:val="28"/>
          <w:szCs w:val="28"/>
          <w:lang w:eastAsia="zh-CN"/>
          <w14:textFill>
            <w14:solidFill>
              <w14:schemeClr w14:val="tx1"/>
            </w14:solidFill>
          </w14:textFill>
        </w:rPr>
        <w:t>或备案凭证</w:t>
      </w:r>
      <w:r>
        <w:rPr>
          <w:rFonts w:hint="eastAsia" w:eastAsia="宋体" w:cs="Times New Roman" w:asciiTheme="minorEastAsia" w:hAnsiTheme="minorEastAsia"/>
          <w:color w:val="000000" w:themeColor="text1"/>
          <w:sz w:val="28"/>
          <w:szCs w:val="28"/>
          <w14:textFill>
            <w14:solidFill>
              <w14:schemeClr w14:val="tx1"/>
            </w14:solidFill>
          </w14:textFill>
        </w:rPr>
        <w:t>。</w:t>
      </w:r>
    </w:p>
    <w:p>
      <w:pPr>
        <w:spacing w:line="580" w:lineRule="exact"/>
        <w:ind w:firstLine="560" w:firstLineChars="200"/>
        <w:rPr>
          <w:rFonts w:hint="default" w:eastAsia="宋体" w:cs="Times New Roman" w:asciiTheme="minorEastAsia" w:hAnsiTheme="minorEastAsia"/>
          <w:color w:val="000000" w:themeColor="text1"/>
          <w:sz w:val="28"/>
          <w:szCs w:val="28"/>
          <w:lang w:val="en-US" w:eastAsia="zh-CN"/>
          <w14:textFill>
            <w14:solidFill>
              <w14:schemeClr w14:val="tx1"/>
            </w14:solidFill>
          </w14:textFill>
        </w:rPr>
      </w:pPr>
      <w:r>
        <w:rPr>
          <w:rFonts w:hint="eastAsia" w:eastAsia="宋体" w:cs="Times New Roman" w:asciiTheme="minorEastAsia" w:hAnsiTheme="minorEastAsia"/>
          <w:color w:val="000000" w:themeColor="text1"/>
          <w:sz w:val="28"/>
          <w:szCs w:val="28"/>
          <w:lang w:val="en-US" w:eastAsia="zh-CN"/>
          <w14:textFill>
            <w14:solidFill>
              <w14:schemeClr w14:val="tx1"/>
            </w14:solidFill>
          </w14:textFill>
        </w:rPr>
        <w:t>④提供以上证明资料复印件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2、本项目不允许联合体参加（提供承诺函）。</w:t>
      </w:r>
    </w:p>
    <w:p>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3、本项目不允许合同分包（提供承诺函）。</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）比选申请人基本情况表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技术</w:t>
      </w:r>
      <w:r>
        <w:rPr>
          <w:rFonts w:hint="eastAsia" w:ascii="宋体" w:hAnsi="宋体"/>
          <w:color w:val="000000" w:themeColor="text1"/>
          <w:sz w:val="28"/>
          <w:szCs w:val="28"/>
          <w:lang w:eastAsia="zh-CN"/>
          <w14:textFill>
            <w14:solidFill>
              <w14:schemeClr w14:val="tx1"/>
            </w14:solidFill>
          </w14:textFill>
        </w:rPr>
        <w:t>参数</w:t>
      </w:r>
      <w:r>
        <w:rPr>
          <w:rFonts w:hint="eastAsia" w:ascii="宋体" w:hAnsi="宋体"/>
          <w:color w:val="000000" w:themeColor="text1"/>
          <w:sz w:val="28"/>
          <w:szCs w:val="28"/>
          <w14:textFill>
            <w14:solidFill>
              <w14:schemeClr w14:val="tx1"/>
            </w14:solidFill>
          </w14:textFill>
        </w:rPr>
        <w:t>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pPr>
        <w:spacing w:line="360" w:lineRule="auto"/>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4"/>
          <w14:textFill>
            <w14:solidFill>
              <w14:schemeClr w14:val="tx1"/>
            </w14:solidFill>
          </w14:textFill>
        </w:rPr>
      </w:pPr>
    </w:p>
    <w:p>
      <w:pPr>
        <w:pStyle w:val="19"/>
        <w:rPr>
          <w:rFonts w:ascii="Times New Roman" w:hAnsi="Times New Roman" w:cs="Times New Roman"/>
        </w:rPr>
      </w:pPr>
      <w:r>
        <w:rPr>
          <w:rFonts w:ascii="Times New Roman" w:hAnsi="Times New Roman" w:cs="Times New Roman"/>
          <w:sz w:val="24"/>
        </w:rPr>
        <w:br w:type="page"/>
      </w:r>
      <w:bookmarkStart w:id="17" w:name="_Toc3005"/>
      <w:r>
        <w:t>第三章 评审办法</w:t>
      </w:r>
      <w:bookmarkEnd w:id="17"/>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pPr>
        <w:ind w:firstLine="560" w:firstLineChars="200"/>
        <w:rPr>
          <w:rFonts w:ascii="宋体" w:hAnsi="宋体" w:cs="宋体"/>
          <w:sz w:val="28"/>
          <w:szCs w:val="28"/>
        </w:rPr>
      </w:pPr>
      <w:r>
        <w:rPr>
          <w:rFonts w:ascii="宋体" w:hAnsi="宋体"/>
          <w:color w:val="000000" w:themeColor="text1"/>
          <w:sz w:val="28"/>
          <w:szCs w:val="28"/>
          <w14:textFill>
            <w14:solidFill>
              <w14:schemeClr w14:val="tx1"/>
            </w14:solidFill>
          </w14:textFill>
        </w:rPr>
        <w:t>（一）比选申请人未按时投递本次采购活动文件的，</w:t>
      </w:r>
      <w:r>
        <w:rPr>
          <w:rFonts w:hint="eastAsia" w:ascii="宋体" w:hAnsi="宋体"/>
          <w:color w:val="000000" w:themeColor="text1"/>
          <w:sz w:val="28"/>
          <w:szCs w:val="28"/>
          <w14:textFill>
            <w14:solidFill>
              <w14:schemeClr w14:val="tx1"/>
            </w14:solidFill>
          </w14:textFill>
        </w:rPr>
        <w:t>视为不参与本次比选</w:t>
      </w:r>
      <w:r>
        <w:rPr>
          <w:rFonts w:hint="eastAsia" w:ascii="宋体" w:hAnsi="宋体" w:cs="宋体"/>
          <w:sz w:val="28"/>
          <w:szCs w:val="28"/>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hint="eastAsia" w:ascii="宋体" w:hAnsi="宋体"/>
          <w:color w:val="000000" w:themeColor="text1"/>
          <w:sz w:val="28"/>
          <w:szCs w:val="28"/>
          <w:lang w:eastAsia="zh-CN"/>
          <w14:textFill>
            <w14:solidFill>
              <w14:schemeClr w14:val="tx1"/>
            </w14:solidFill>
          </w14:textFill>
        </w:rPr>
        <w:t>、或职工代表</w:t>
      </w:r>
      <w:r>
        <w:rPr>
          <w:rFonts w:ascii="宋体" w:hAnsi="宋体"/>
          <w:color w:val="000000" w:themeColor="text1"/>
          <w:sz w:val="28"/>
          <w:szCs w:val="28"/>
          <w14:textFill>
            <w14:solidFill>
              <w14:schemeClr w14:val="tx1"/>
            </w14:solidFill>
          </w14:textFill>
        </w:rPr>
        <w:t>进行现场监督。</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w:t>
      </w:r>
      <w:r>
        <w:rPr>
          <w:rFonts w:hint="eastAsia" w:ascii="宋体" w:hAnsi="宋体"/>
          <w:color w:val="000000" w:themeColor="text1"/>
          <w:sz w:val="28"/>
          <w:szCs w:val="28"/>
          <w:lang w:eastAsia="zh-CN"/>
          <w14:textFill>
            <w14:solidFill>
              <w14:schemeClr w14:val="tx1"/>
            </w14:solidFill>
          </w14:textFill>
        </w:rPr>
        <w:t>综合</w:t>
      </w:r>
      <w:r>
        <w:rPr>
          <w:rFonts w:ascii="宋体" w:hAnsi="宋体"/>
          <w:color w:val="000000" w:themeColor="text1"/>
          <w:sz w:val="28"/>
          <w:szCs w:val="28"/>
          <w14:textFill>
            <w14:solidFill>
              <w14:schemeClr w14:val="tx1"/>
            </w14:solidFill>
          </w14:textFill>
        </w:rPr>
        <w:t>评</w:t>
      </w:r>
      <w:r>
        <w:rPr>
          <w:rFonts w:hint="eastAsia" w:ascii="宋体" w:hAnsi="宋体"/>
          <w:color w:val="000000" w:themeColor="text1"/>
          <w:sz w:val="28"/>
          <w:szCs w:val="28"/>
          <w:lang w:eastAsia="zh-CN"/>
          <w14:textFill>
            <w14:solidFill>
              <w14:schemeClr w14:val="tx1"/>
            </w14:solidFill>
          </w14:textFill>
        </w:rPr>
        <w:t>分</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2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w:t>
            </w:r>
            <w:r>
              <w:rPr>
                <w:rFonts w:hint="eastAsia" w:ascii="宋体" w:hAnsi="宋体" w:cs="宋体"/>
                <w:color w:val="000000" w:themeColor="text1"/>
                <w:sz w:val="28"/>
                <w:szCs w:val="28"/>
                <w14:textFill>
                  <w14:solidFill>
                    <w14:schemeClr w14:val="tx1"/>
                  </w14:solidFill>
                </w14:textFill>
              </w:rPr>
              <w:t>①</w:t>
            </w:r>
            <w:r>
              <w:rPr>
                <w:rFonts w:ascii="宋体" w:hAnsi="宋体"/>
                <w:color w:val="000000" w:themeColor="text1"/>
                <w:sz w:val="28"/>
                <w:szCs w:val="28"/>
                <w14:textFill>
                  <w14:solidFill>
                    <w14:schemeClr w14:val="tx1"/>
                  </w14:solidFill>
                </w14:textFill>
              </w:rPr>
              <w:t>法定代表人身份证明</w:t>
            </w:r>
            <w:r>
              <w:rPr>
                <w:rFonts w:hint="eastAsia" w:ascii="宋体" w:hAnsi="宋体" w:cs="宋体"/>
                <w:color w:val="000000" w:themeColor="text1"/>
                <w:sz w:val="28"/>
                <w:szCs w:val="28"/>
                <w14:textFill>
                  <w14:solidFill>
                    <w14:schemeClr w14:val="tx1"/>
                  </w14:solidFill>
                </w14:textFill>
              </w:rPr>
              <w:t>②</w:t>
            </w:r>
            <w:r>
              <w:rPr>
                <w:rFonts w:ascii="宋体" w:hAnsi="宋体"/>
                <w:color w:val="000000" w:themeColor="text1"/>
                <w:sz w:val="28"/>
                <w:szCs w:val="28"/>
                <w14:textFill>
                  <w14:solidFill>
                    <w14:schemeClr w14:val="tx1"/>
                  </w14:solidFill>
                </w14:textFill>
              </w:rPr>
              <w:t>法定代表人授权委托书</w:t>
            </w:r>
            <w:r>
              <w:rPr>
                <w:rFonts w:hint="eastAsia" w:ascii="宋体" w:hAnsi="宋体" w:cs="宋体"/>
                <w:color w:val="000000" w:themeColor="text1"/>
                <w:sz w:val="28"/>
                <w:szCs w:val="28"/>
                <w14:textFill>
                  <w14:solidFill>
                    <w14:schemeClr w14:val="tx1"/>
                  </w14:solidFill>
                </w14:textFill>
              </w:rPr>
              <w:t>③</w:t>
            </w: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9</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符合《医疗器械监督管理条例》规定</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10</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是否为联合体参与。</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sz w:val="28"/>
                <w:szCs w:val="28"/>
              </w:rPr>
              <w:t>是否存在合同分包</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eastAsia"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color w:val="000000" w:themeColor="text1"/>
                <w:sz w:val="28"/>
                <w:szCs w:val="28"/>
                <w14:textFill>
                  <w14:solidFill>
                    <w14:schemeClr w14:val="tx1"/>
                  </w14:solidFill>
                </w14:textFill>
              </w:rPr>
              <w:t>1</w:t>
            </w:r>
            <w:r>
              <w:rPr>
                <w:rFonts w:hint="eastAsia" w:ascii="宋体" w:hAnsi="宋体"/>
                <w:color w:val="000000" w:themeColor="text1"/>
                <w:sz w:val="28"/>
                <w:szCs w:val="28"/>
                <w:lang w:val="en-US" w:eastAsia="zh-CN"/>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pPr>
        <w:spacing w:line="360" w:lineRule="auto"/>
        <w:rPr>
          <w:rFonts w:ascii="Times New Roman" w:hAnsi="Times New Roman"/>
          <w:color w:val="000000" w:themeColor="text1"/>
          <w:sz w:val="24"/>
          <w14:textFill>
            <w14:solidFill>
              <w14:schemeClr w14:val="tx1"/>
            </w14:solidFill>
          </w14:textFill>
        </w:rPr>
      </w:pPr>
    </w:p>
    <w:p>
      <w:r>
        <w:br w:type="page"/>
      </w:r>
    </w:p>
    <w:p>
      <w:pPr>
        <w:spacing w:line="360" w:lineRule="auto"/>
        <w:rPr>
          <w:rFonts w:ascii="Times New Roman" w:hAnsi="Times New Roman"/>
          <w:color w:val="000000" w:themeColor="text1"/>
          <w:sz w:val="24"/>
          <w14:textFill>
            <w14:solidFill>
              <w14:schemeClr w14:val="tx1"/>
            </w14:solidFill>
          </w14:textFill>
        </w:rPr>
      </w:pPr>
    </w:p>
    <w:p>
      <w:pPr>
        <w:numPr>
          <w:ilvl w:val="0"/>
          <w:numId w:val="0"/>
        </w:num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（二）</w:t>
      </w:r>
      <w:r>
        <w:rPr>
          <w:rFonts w:ascii="宋体" w:hAnsi="宋体"/>
          <w:color w:val="000000" w:themeColor="text1"/>
          <w:sz w:val="28"/>
          <w:szCs w:val="28"/>
          <w14:textFill>
            <w14:solidFill>
              <w14:schemeClr w14:val="tx1"/>
            </w14:solidFill>
          </w14:textFill>
        </w:rPr>
        <w:t>详细评分标准如下：</w:t>
      </w:r>
    </w:p>
    <w:tbl>
      <w:tblPr>
        <w:tblStyle w:val="20"/>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评分因素</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报价</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技术参数</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43.4</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r>
              <w:rPr>
                <w:rFonts w:hint="eastAsia" w:ascii="宋体" w:hAnsi="宋体" w:cs="宋体"/>
                <w:color w:val="auto"/>
                <w:sz w:val="24"/>
                <w:szCs w:val="24"/>
                <w:u w:val="none"/>
                <w:lang w:val="en-US" w:eastAsia="zh-CN"/>
              </w:rPr>
              <w:t>43.4</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完全满足或优于招标文件技术参数的得</w:t>
            </w:r>
            <w:r>
              <w:rPr>
                <w:rFonts w:hint="eastAsia" w:ascii="宋体" w:hAnsi="宋体" w:cs="宋体"/>
                <w:color w:val="auto"/>
                <w:sz w:val="24"/>
                <w:szCs w:val="24"/>
                <w:u w:val="none"/>
                <w:lang w:val="en-US" w:eastAsia="zh-CN"/>
              </w:rPr>
              <w:t>43.4</w:t>
            </w:r>
            <w:r>
              <w:rPr>
                <w:rFonts w:hint="eastAsia" w:ascii="宋体" w:hAnsi="宋体" w:eastAsia="宋体" w:cs="宋体"/>
                <w:color w:val="auto"/>
                <w:sz w:val="24"/>
                <w:szCs w:val="24"/>
                <w:u w:val="none"/>
              </w:rPr>
              <w:t>分；低于招标文件技术参数的（有负偏离），按以下原则进行扣分：“▲”条款（共</w:t>
            </w:r>
            <w:r>
              <w:rPr>
                <w:rFonts w:hint="eastAsia" w:ascii="宋体" w:hAnsi="宋体" w:cs="宋体"/>
                <w:color w:val="auto"/>
                <w:sz w:val="24"/>
                <w:szCs w:val="24"/>
                <w:u w:val="none"/>
                <w:lang w:val="en-US" w:eastAsia="zh-CN"/>
              </w:rPr>
              <w:t>7</w:t>
            </w:r>
            <w:r>
              <w:rPr>
                <w:rFonts w:hint="eastAsia" w:ascii="宋体" w:hAnsi="宋体" w:eastAsia="宋体" w:cs="宋体"/>
                <w:color w:val="auto"/>
                <w:sz w:val="24"/>
                <w:szCs w:val="24"/>
                <w:u w:val="none"/>
              </w:rPr>
              <w:t>条）为重要参数，每有一项负偏离扣</w:t>
            </w:r>
            <w:r>
              <w:rPr>
                <w:rFonts w:hint="eastAsia" w:ascii="宋体" w:hAnsi="宋体" w:cs="宋体"/>
                <w:color w:val="auto"/>
                <w:sz w:val="24"/>
                <w:szCs w:val="24"/>
                <w:u w:val="none"/>
                <w:lang w:val="en-US" w:eastAsia="zh-CN"/>
              </w:rPr>
              <w:t>5</w:t>
            </w:r>
            <w:r>
              <w:rPr>
                <w:rFonts w:hint="eastAsia" w:ascii="宋体" w:hAnsi="宋体" w:eastAsia="宋体" w:cs="宋体"/>
                <w:color w:val="auto"/>
                <w:sz w:val="24"/>
                <w:szCs w:val="24"/>
                <w:u w:val="none"/>
              </w:rPr>
              <w:t>分；普通参数（共</w:t>
            </w:r>
            <w:r>
              <w:rPr>
                <w:rFonts w:hint="eastAsia" w:ascii="宋体" w:hAnsi="宋体" w:cs="宋体"/>
                <w:color w:val="auto"/>
                <w:sz w:val="24"/>
                <w:szCs w:val="24"/>
                <w:u w:val="none"/>
                <w:lang w:val="en-US" w:eastAsia="zh-CN"/>
              </w:rPr>
              <w:t>2</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条）每有一项负偏离扣</w:t>
            </w:r>
            <w:r>
              <w:rPr>
                <w:rFonts w:hint="eastAsia" w:ascii="宋体" w:hAnsi="宋体" w:cs="宋体"/>
                <w:color w:val="auto"/>
                <w:sz w:val="24"/>
                <w:szCs w:val="24"/>
                <w:u w:val="none"/>
                <w:lang w:val="en-US" w:eastAsia="zh-CN"/>
              </w:rPr>
              <w:t>0.4</w:t>
            </w:r>
            <w:r>
              <w:rPr>
                <w:rFonts w:hint="eastAsia" w:ascii="宋体" w:hAnsi="宋体" w:eastAsia="宋体" w:cs="宋体"/>
                <w:color w:val="auto"/>
                <w:sz w:val="24"/>
                <w:szCs w:val="24"/>
                <w:u w:val="none"/>
              </w:rPr>
              <w:t>分；直至本项分值扣完为止。</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注：1.评审时以最小分项为一项。若大项为“▲”条款，则该项下所有小项均为“▲”条款。 </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条款参数应当提供技术证明文件，如国家认可的检验检测机构出具的检验检测报告或制造商原厂技术白皮书或产品操作手册或说明书或原厂技术彩页图等，招标文件中明确要求佐证材料的，需按招标文件要求提供。否则将判定为负偏离。</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实施方案</w:t>
            </w: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根据供应商针对本项目制定的实施方案进行评价：①货物包装运输方案；②货物安装调试方案；③配备人员清单及分工；④培训验收；⑤质量保障措施；⑥应急预案；⑦后期维护。上述方案完整、内容描述详细、完全符合采购项目采购需求的得</w:t>
            </w:r>
            <w:r>
              <w:rPr>
                <w:rFonts w:hint="eastAsia" w:ascii="宋体" w:hAnsi="宋体" w:eastAsia="宋体" w:cs="宋体"/>
                <w:color w:val="auto"/>
                <w:sz w:val="24"/>
                <w:szCs w:val="24"/>
                <w:u w:val="none"/>
                <w:lang w:val="en-US" w:eastAsia="zh-CN"/>
              </w:rPr>
              <w:t>14</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售后服务方案</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根据供应商针对本项目制定的售后服务方案进行评价:①售后服务整体运行方案②售后服务质量保障措施③售后服务技术支持保障措施④售后服务保障团队人员配置。上述方案完整、内容描述详细、完全符合采购项目采购需求的得</w:t>
            </w: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履约经验</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4.6</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4.6</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供应商自202</w:t>
            </w:r>
            <w:r>
              <w:rPr>
                <w:rFonts w:hint="eastAsia" w:ascii="宋体" w:hAnsi="宋体" w:cs="宋体"/>
                <w:color w:val="auto"/>
                <w:sz w:val="24"/>
                <w:szCs w:val="24"/>
                <w:u w:val="none"/>
                <w:lang w:val="en-US" w:eastAsia="zh-CN"/>
              </w:rPr>
              <w:t>2</w:t>
            </w:r>
            <w:r>
              <w:rPr>
                <w:rFonts w:hint="eastAsia" w:ascii="宋体" w:hAnsi="宋体" w:eastAsia="宋体" w:cs="宋体"/>
                <w:color w:val="auto"/>
                <w:sz w:val="24"/>
                <w:szCs w:val="24"/>
                <w:u w:val="none"/>
              </w:rPr>
              <w:t>年1月1日（含1日）以来有类似产品业绩的，每提供一个得</w:t>
            </w:r>
            <w:r>
              <w:rPr>
                <w:rFonts w:hint="eastAsia" w:ascii="宋体" w:hAnsi="宋体" w:cs="宋体"/>
                <w:color w:val="auto"/>
                <w:sz w:val="24"/>
                <w:szCs w:val="24"/>
                <w:u w:val="none"/>
                <w:lang w:val="en-US" w:eastAsia="zh-CN"/>
              </w:rPr>
              <w:t>2.3</w:t>
            </w:r>
            <w:r>
              <w:rPr>
                <w:rFonts w:hint="eastAsia" w:ascii="宋体" w:hAnsi="宋体" w:eastAsia="宋体" w:cs="宋体"/>
                <w:color w:val="auto"/>
                <w:sz w:val="24"/>
                <w:szCs w:val="24"/>
                <w:u w:val="none"/>
              </w:rPr>
              <w:t>分，本项最多得</w:t>
            </w:r>
            <w:r>
              <w:rPr>
                <w:rFonts w:hint="eastAsia" w:ascii="宋体" w:hAnsi="宋体" w:cs="宋体"/>
                <w:color w:val="auto"/>
                <w:sz w:val="24"/>
                <w:szCs w:val="24"/>
                <w:u w:val="none"/>
                <w:lang w:val="en-US" w:eastAsia="zh-CN"/>
              </w:rPr>
              <w:t>4</w:t>
            </w:r>
            <w:r>
              <w:rPr>
                <w:rFonts w:hint="eastAsia" w:ascii="宋体" w:hAnsi="宋体" w:eastAsia="宋体" w:cs="宋体"/>
                <w:color w:val="auto"/>
                <w:sz w:val="24"/>
                <w:szCs w:val="24"/>
                <w:u w:val="none"/>
                <w:lang w:val="en-US" w:eastAsia="zh-CN"/>
              </w:rPr>
              <w:t>.6</w:t>
            </w:r>
            <w:r>
              <w:rPr>
                <w:rFonts w:hint="eastAsia" w:ascii="宋体" w:hAnsi="宋体" w:eastAsia="宋体" w:cs="宋体"/>
                <w:color w:val="auto"/>
                <w:sz w:val="24"/>
                <w:szCs w:val="24"/>
                <w:u w:val="none"/>
              </w:rPr>
              <w:t>分。</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注：提供中标/成交通知书</w:t>
            </w:r>
            <w:r>
              <w:rPr>
                <w:rFonts w:hint="eastAsia" w:ascii="宋体" w:hAnsi="宋体" w:eastAsia="宋体" w:cs="宋体"/>
                <w:color w:val="auto"/>
                <w:sz w:val="24"/>
                <w:szCs w:val="24"/>
                <w:u w:val="none"/>
                <w:lang w:eastAsia="zh-CN"/>
              </w:rPr>
              <w:t>及</w:t>
            </w:r>
            <w:r>
              <w:rPr>
                <w:rFonts w:hint="eastAsia" w:ascii="宋体" w:hAnsi="宋体" w:eastAsia="宋体" w:cs="宋体"/>
                <w:color w:val="auto"/>
                <w:sz w:val="24"/>
                <w:szCs w:val="24"/>
                <w:u w:val="none"/>
              </w:rPr>
              <w:t>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bl>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pPr>
        <w:pStyle w:val="19"/>
      </w:pPr>
      <w:bookmarkStart w:id="18" w:name="_Toc29000"/>
      <w:bookmarkStart w:id="19" w:name="_Toc12503"/>
      <w:r>
        <w:t>第四章 项目基本情况及</w:t>
      </w:r>
      <w:r>
        <w:rPr>
          <w:rFonts w:hint="eastAsia"/>
        </w:rPr>
        <w:t>采购</w:t>
      </w:r>
      <w:r>
        <w:t>内容</w:t>
      </w:r>
      <w:bookmarkEnd w:id="18"/>
      <w:bookmarkEnd w:id="19"/>
    </w:p>
    <w:p>
      <w:pPr>
        <w:spacing w:line="560" w:lineRule="exact"/>
        <w:jc w:val="left"/>
        <w:rPr>
          <w:rFonts w:hint="eastAsia" w:ascii="Times New Roman" w:hAnsi="Times New Roman" w:eastAsia="宋体"/>
          <w:color w:val="000000" w:themeColor="text1"/>
          <w:sz w:val="32"/>
          <w:szCs w:val="32"/>
          <w:lang w:val="zh-CN" w:eastAsia="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bookmarkStart w:id="21" w:name="_Toc30531"/>
      <w:r>
        <w:rPr>
          <w:rFonts w:hint="eastAsia" w:asciiTheme="minorEastAsia" w:hAnsiTheme="minorEastAsia"/>
          <w:color w:val="000000" w:themeColor="text1"/>
          <w:sz w:val="28"/>
          <w:szCs w:val="28"/>
          <w:lang w:eastAsia="zh-CN"/>
          <w14:textFill>
            <w14:solidFill>
              <w14:schemeClr w14:val="tx1"/>
            </w14:solidFill>
          </w14:textFill>
        </w:rPr>
        <w:t>全自动洗胃机等设备采购项目</w:t>
      </w:r>
    </w:p>
    <w:p>
      <w:pPr>
        <w:spacing w:line="560" w:lineRule="exact"/>
        <w:jc w:val="left"/>
        <w:rPr>
          <w:rFonts w:hint="eastAsia"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采购内容及技术参数：</w:t>
      </w:r>
    </w:p>
    <w:p>
      <w:pPr>
        <w:tabs>
          <w:tab w:val="left" w:pos="180"/>
        </w:tabs>
        <w:spacing w:line="500" w:lineRule="exact"/>
        <w:ind w:firstLine="560" w:firstLineChars="200"/>
        <w:rPr>
          <w:rFonts w:hint="eastAsia" w:ascii="宋体" w:hAnsi="宋体" w:cs="宋体"/>
          <w:color w:val="000000"/>
          <w:sz w:val="28"/>
          <w:szCs w:val="28"/>
          <w:lang w:val="zh-CN"/>
        </w:rPr>
      </w:pPr>
      <w:r>
        <w:rPr>
          <w:rFonts w:hint="eastAsia" w:ascii="宋体" w:hAnsi="宋体" w:cs="宋体"/>
          <w:color w:val="000000"/>
          <w:sz w:val="28"/>
          <w:szCs w:val="28"/>
          <w:lang w:val="zh-CN"/>
        </w:rPr>
        <w:t>（一）采购内容</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2012"/>
        <w:gridCol w:w="925"/>
        <w:gridCol w:w="2550"/>
        <w:gridCol w:w="2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序号</w:t>
            </w:r>
          </w:p>
        </w:tc>
        <w:tc>
          <w:tcPr>
            <w:tcW w:w="201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设备名称</w:t>
            </w:r>
          </w:p>
        </w:tc>
        <w:tc>
          <w:tcPr>
            <w:tcW w:w="925"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数量</w:t>
            </w:r>
          </w:p>
        </w:tc>
        <w:tc>
          <w:tcPr>
            <w:tcW w:w="2550"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控制单价（万元）</w:t>
            </w:r>
          </w:p>
        </w:tc>
        <w:tc>
          <w:tcPr>
            <w:tcW w:w="2791"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控制总价（万元）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1</w:t>
            </w:r>
          </w:p>
        </w:tc>
        <w:tc>
          <w:tcPr>
            <w:tcW w:w="201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全自动洗胃机</w:t>
            </w:r>
          </w:p>
        </w:tc>
        <w:tc>
          <w:tcPr>
            <w:tcW w:w="925"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3</w:t>
            </w:r>
          </w:p>
        </w:tc>
        <w:tc>
          <w:tcPr>
            <w:tcW w:w="2550"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1.2</w:t>
            </w:r>
          </w:p>
        </w:tc>
        <w:tc>
          <w:tcPr>
            <w:tcW w:w="2791"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w:t>
            </w:r>
          </w:p>
        </w:tc>
        <w:tc>
          <w:tcPr>
            <w:tcW w:w="201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封口机</w:t>
            </w:r>
          </w:p>
        </w:tc>
        <w:tc>
          <w:tcPr>
            <w:tcW w:w="925"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1</w:t>
            </w:r>
          </w:p>
        </w:tc>
        <w:tc>
          <w:tcPr>
            <w:tcW w:w="2550"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4.3</w:t>
            </w:r>
          </w:p>
        </w:tc>
        <w:tc>
          <w:tcPr>
            <w:tcW w:w="2791"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w:t>
            </w:r>
          </w:p>
        </w:tc>
        <w:tc>
          <w:tcPr>
            <w:tcW w:w="2012"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cs="宋体"/>
                <w:color w:val="000000"/>
                <w:sz w:val="28"/>
                <w:szCs w:val="28"/>
                <w:lang w:val="zh-CN"/>
              </w:rPr>
            </w:pPr>
            <w:r>
              <w:rPr>
                <w:rFonts w:hint="eastAsia" w:ascii="宋体" w:hAnsi="宋体" w:cs="宋体"/>
                <w:color w:val="000000"/>
                <w:sz w:val="28"/>
                <w:szCs w:val="28"/>
                <w:lang w:val="zh-CN"/>
              </w:rPr>
              <w:t>合计</w:t>
            </w:r>
          </w:p>
        </w:tc>
        <w:tc>
          <w:tcPr>
            <w:tcW w:w="925"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4</w:t>
            </w:r>
          </w:p>
        </w:tc>
        <w:tc>
          <w:tcPr>
            <w:tcW w:w="2550"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eastAsia" w:ascii="宋体" w:hAnsi="宋体" w:cs="宋体"/>
                <w:color w:val="000000"/>
                <w:sz w:val="28"/>
                <w:szCs w:val="28"/>
                <w:lang w:val="en-US" w:eastAsia="zh-CN"/>
              </w:rPr>
            </w:pPr>
          </w:p>
        </w:tc>
        <w:tc>
          <w:tcPr>
            <w:tcW w:w="2791" w:type="dxa"/>
          </w:tcPr>
          <w:p>
            <w:pPr>
              <w:keepNext w:val="0"/>
              <w:keepLines w:val="0"/>
              <w:pageBreakBefore w:val="0"/>
              <w:widowControl w:val="0"/>
              <w:tabs>
                <w:tab w:val="left" w:pos="180"/>
              </w:tabs>
              <w:kinsoku/>
              <w:wordWrap/>
              <w:overflowPunct/>
              <w:topLinePunct w:val="0"/>
              <w:autoSpaceDE/>
              <w:autoSpaceDN/>
              <w:bidi w:val="0"/>
              <w:adjustRightInd/>
              <w:snapToGrid/>
              <w:spacing w:line="500" w:lineRule="exact"/>
              <w:ind w:firstLine="0" w:firstLineChars="0"/>
              <w:jc w:val="center"/>
              <w:textAlignment w:val="auto"/>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7.9</w:t>
            </w:r>
          </w:p>
        </w:tc>
      </w:tr>
    </w:tbl>
    <w:p>
      <w:pPr>
        <w:numPr>
          <w:ilvl w:val="0"/>
          <w:numId w:val="0"/>
        </w:numPr>
        <w:tabs>
          <w:tab w:val="left" w:pos="180"/>
        </w:tabs>
        <w:spacing w:line="500" w:lineRule="exact"/>
        <w:ind w:left="0" w:leftChars="0" w:firstLine="560" w:firstLineChars="200"/>
        <w:rPr>
          <w:rFonts w:hint="eastAsia" w:ascii="宋体" w:hAnsi="宋体" w:cs="宋体"/>
          <w:color w:val="000000"/>
          <w:sz w:val="28"/>
          <w:szCs w:val="28"/>
          <w:lang w:val="zh-CN"/>
        </w:rPr>
      </w:pPr>
      <w:r>
        <w:rPr>
          <w:rFonts w:hint="eastAsia" w:ascii="宋体" w:hAnsi="宋体" w:eastAsia="宋体" w:cs="宋体"/>
          <w:color w:val="000000"/>
          <w:kern w:val="2"/>
          <w:sz w:val="28"/>
          <w:szCs w:val="28"/>
          <w:lang w:val="zh-CN" w:eastAsia="zh-CN" w:bidi="ar-SA"/>
        </w:rPr>
        <w:t>（</w:t>
      </w:r>
      <w:r>
        <w:rPr>
          <w:rFonts w:hint="eastAsia" w:ascii="宋体" w:hAnsi="宋体" w:cs="宋体"/>
          <w:color w:val="000000"/>
          <w:kern w:val="2"/>
          <w:sz w:val="28"/>
          <w:szCs w:val="28"/>
          <w:lang w:val="zh-CN" w:eastAsia="zh-CN" w:bidi="ar-SA"/>
        </w:rPr>
        <w:t>二</w:t>
      </w:r>
      <w:r>
        <w:rPr>
          <w:rFonts w:hint="eastAsia" w:ascii="宋体" w:hAnsi="宋体" w:eastAsia="宋体" w:cs="宋体"/>
          <w:color w:val="000000"/>
          <w:kern w:val="2"/>
          <w:sz w:val="28"/>
          <w:szCs w:val="28"/>
          <w:lang w:val="zh-CN" w:eastAsia="zh-CN" w:bidi="ar-SA"/>
        </w:rPr>
        <w:t>）</w:t>
      </w:r>
      <w:r>
        <w:rPr>
          <w:rFonts w:hint="eastAsia" w:ascii="宋体" w:hAnsi="宋体" w:cs="宋体"/>
          <w:color w:val="000000"/>
          <w:sz w:val="28"/>
          <w:szCs w:val="28"/>
          <w:lang w:val="zh-CN"/>
        </w:rPr>
        <w:t>技术参数</w:t>
      </w:r>
    </w:p>
    <w:p>
      <w:pPr>
        <w:tabs>
          <w:tab w:val="left" w:pos="180"/>
        </w:tabs>
        <w:spacing w:line="500" w:lineRule="exact"/>
        <w:ind w:firstLine="560" w:firstLineChars="200"/>
        <w:rPr>
          <w:rFonts w:hint="eastAsia" w:ascii="宋体" w:hAnsi="宋体" w:cs="宋体"/>
          <w:color w:val="000000"/>
          <w:sz w:val="28"/>
          <w:szCs w:val="28"/>
          <w:lang w:val="zh-CN"/>
        </w:rPr>
      </w:pPr>
      <w:r>
        <w:rPr>
          <w:rFonts w:hint="eastAsia" w:ascii="宋体" w:hAnsi="宋体" w:cs="宋体"/>
          <w:color w:val="000000"/>
          <w:sz w:val="28"/>
          <w:szCs w:val="28"/>
          <w:lang w:val="zh-CN"/>
        </w:rPr>
        <w:t>全自动洗胃机：</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采用电磁水泵作为冲液和吸液的动力源;</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 进胃和出胃通路彻底分开；</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 洗胃迅速、干净，对胃壁粘膜无损伤；</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lang w:eastAsia="zh-CN"/>
        </w:rPr>
        <w:t>▲</w:t>
      </w:r>
      <w:r>
        <w:rPr>
          <w:rFonts w:hint="eastAsia" w:ascii="宋体" w:hAnsi="宋体" w:cs="宋体"/>
          <w:color w:val="000000"/>
          <w:sz w:val="28"/>
          <w:szCs w:val="28"/>
        </w:rPr>
        <w:t>4. 具有手控进出洗胃和自控洗胃两种操作功能；</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5. 设有故障声光提示装置；</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6. 顶部</w:t>
      </w:r>
      <w:r>
        <w:rPr>
          <w:rFonts w:hint="eastAsia" w:ascii="宋体" w:hAnsi="宋体" w:cs="宋体"/>
          <w:color w:val="000000"/>
          <w:sz w:val="28"/>
          <w:szCs w:val="28"/>
          <w:lang w:eastAsia="zh-CN"/>
        </w:rPr>
        <w:t>具有</w:t>
      </w:r>
      <w:r>
        <w:rPr>
          <w:rFonts w:hint="eastAsia" w:ascii="宋体" w:hAnsi="宋体" w:cs="宋体"/>
          <w:color w:val="000000"/>
          <w:sz w:val="28"/>
          <w:szCs w:val="28"/>
        </w:rPr>
        <w:t>一体式器械盘；</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7.</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lang w:eastAsia="zh-CN"/>
        </w:rPr>
        <w:t>具有</w:t>
      </w:r>
      <w:r>
        <w:rPr>
          <w:rFonts w:hint="eastAsia" w:ascii="宋体" w:hAnsi="宋体" w:cs="宋体"/>
          <w:color w:val="000000"/>
          <w:sz w:val="28"/>
          <w:szCs w:val="28"/>
        </w:rPr>
        <w:t>手柄和脚轮，移动灵活；</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8. 储物箱内可放置电源线；</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9. 后门不用任何工具即可打开，内部可放置溶液桶；</w:t>
      </w:r>
    </w:p>
    <w:p>
      <w:pPr>
        <w:tabs>
          <w:tab w:val="left" w:pos="180"/>
        </w:tabs>
        <w:spacing w:line="500" w:lineRule="exact"/>
        <w:ind w:firstLine="560" w:firstLineChars="200"/>
        <w:rPr>
          <w:rFonts w:hint="eastAsia" w:ascii="宋体" w:hAnsi="宋体" w:eastAsia="宋体" w:cs="宋体"/>
          <w:color w:val="000000"/>
          <w:sz w:val="28"/>
          <w:szCs w:val="28"/>
          <w:lang w:eastAsia="zh-CN"/>
        </w:rPr>
      </w:pPr>
      <w:r>
        <w:rPr>
          <w:rFonts w:hint="eastAsia" w:ascii="宋体" w:hAnsi="宋体" w:cs="宋体"/>
          <w:color w:val="000000"/>
          <w:sz w:val="28"/>
          <w:szCs w:val="28"/>
        </w:rPr>
        <w:t>10. 整机外部</w:t>
      </w:r>
      <w:r>
        <w:rPr>
          <w:rFonts w:hint="eastAsia" w:ascii="宋体" w:hAnsi="宋体" w:cs="宋体"/>
          <w:color w:val="000000"/>
          <w:sz w:val="28"/>
          <w:szCs w:val="28"/>
          <w:lang w:eastAsia="zh-CN"/>
        </w:rPr>
        <w:t>具</w:t>
      </w:r>
      <w:r>
        <w:rPr>
          <w:rFonts w:hint="eastAsia" w:ascii="宋体" w:hAnsi="宋体" w:cs="宋体"/>
          <w:color w:val="000000"/>
          <w:sz w:val="28"/>
          <w:szCs w:val="28"/>
        </w:rPr>
        <w:t>有圆弧光滑过度</w:t>
      </w:r>
      <w:r>
        <w:rPr>
          <w:rFonts w:hint="eastAsia" w:ascii="宋体" w:hAnsi="宋体" w:cs="宋体"/>
          <w:color w:val="000000"/>
          <w:sz w:val="28"/>
          <w:szCs w:val="28"/>
          <w:lang w:eastAsia="zh-CN"/>
        </w:rPr>
        <w:t>；</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11.</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电源：AC220V 50Hz；</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12.</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输入功率：250VA</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±10VA</w:t>
      </w:r>
      <w:r>
        <w:rPr>
          <w:rFonts w:hint="eastAsia" w:ascii="宋体" w:hAnsi="宋体" w:cs="宋体"/>
          <w:color w:val="000000"/>
          <w:sz w:val="28"/>
          <w:szCs w:val="28"/>
          <w:lang w:eastAsia="zh-CN"/>
        </w:rPr>
        <w:t>）</w:t>
      </w:r>
      <w:r>
        <w:rPr>
          <w:rFonts w:hint="eastAsia" w:ascii="宋体" w:hAnsi="宋体" w:cs="宋体"/>
          <w:color w:val="000000"/>
          <w:sz w:val="28"/>
          <w:szCs w:val="28"/>
        </w:rPr>
        <w:t>；</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lang w:eastAsia="zh-CN"/>
        </w:rPr>
        <w:t>▲</w:t>
      </w:r>
      <w:r>
        <w:rPr>
          <w:rFonts w:hint="eastAsia" w:ascii="宋体" w:hAnsi="宋体" w:cs="宋体"/>
          <w:color w:val="000000"/>
          <w:sz w:val="28"/>
          <w:szCs w:val="28"/>
        </w:rPr>
        <w:t>13.流量：≥2L/min；</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lang w:eastAsia="zh-CN"/>
        </w:rPr>
        <w:t>▲</w:t>
      </w:r>
      <w:r>
        <w:rPr>
          <w:rFonts w:hint="eastAsia" w:ascii="宋体" w:hAnsi="宋体" w:cs="宋体"/>
          <w:color w:val="000000"/>
          <w:sz w:val="28"/>
          <w:szCs w:val="28"/>
        </w:rPr>
        <w:t>14.自控：冲液量为250～350ml/次；</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　 　</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吸液量为300～450ml/次；</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lang w:eastAsia="zh-CN"/>
        </w:rPr>
        <w:t>▲</w:t>
      </w:r>
      <w:r>
        <w:rPr>
          <w:rFonts w:hint="eastAsia" w:ascii="宋体" w:hAnsi="宋体" w:cs="宋体"/>
          <w:color w:val="000000"/>
          <w:sz w:val="28"/>
          <w:szCs w:val="28"/>
        </w:rPr>
        <w:t>15.压力控制：冲、吸压力设定为47～67KPa；</w:t>
      </w:r>
    </w:p>
    <w:p>
      <w:pPr>
        <w:numPr>
          <w:ilvl w:val="0"/>
          <w:numId w:val="1"/>
        </w:num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外包装尺寸：46.5cm×42.5cm×92cm</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±10cm</w:t>
      </w:r>
      <w:r>
        <w:rPr>
          <w:rFonts w:hint="eastAsia" w:ascii="宋体" w:hAnsi="宋体" w:cs="宋体"/>
          <w:color w:val="000000"/>
          <w:sz w:val="28"/>
          <w:szCs w:val="28"/>
          <w:lang w:eastAsia="zh-CN"/>
        </w:rPr>
        <w:t>）</w:t>
      </w:r>
      <w:r>
        <w:rPr>
          <w:rFonts w:hint="eastAsia" w:ascii="宋体" w:hAnsi="宋体" w:cs="宋体"/>
          <w:color w:val="000000"/>
          <w:sz w:val="28"/>
          <w:szCs w:val="28"/>
        </w:rPr>
        <w:t>；</w:t>
      </w:r>
    </w:p>
    <w:p>
      <w:pPr>
        <w:numPr>
          <w:ilvl w:val="0"/>
          <w:numId w:val="1"/>
        </w:numPr>
        <w:tabs>
          <w:tab w:val="left" w:pos="180"/>
        </w:tabs>
        <w:spacing w:line="500" w:lineRule="exact"/>
        <w:ind w:left="0" w:leftChars="0" w:firstLine="560" w:firstLineChars="200"/>
        <w:rPr>
          <w:rFonts w:ascii="宋体" w:hAnsi="宋体" w:cs="宋体"/>
          <w:color w:val="000000"/>
          <w:sz w:val="28"/>
          <w:szCs w:val="28"/>
        </w:rPr>
      </w:pPr>
      <w:r>
        <w:rPr>
          <w:rFonts w:hint="eastAsia" w:ascii="宋体" w:hAnsi="宋体" w:cs="宋体"/>
          <w:color w:val="000000"/>
          <w:sz w:val="28"/>
          <w:szCs w:val="28"/>
        </w:rPr>
        <w:t>毛/净重：</w:t>
      </w:r>
      <w:r>
        <w:rPr>
          <w:rFonts w:hint="eastAsia" w:ascii="宋体" w:hAnsi="宋体" w:cs="宋体"/>
          <w:color w:val="000000"/>
          <w:sz w:val="28"/>
          <w:szCs w:val="28"/>
          <w:lang w:eastAsia="zh-CN"/>
        </w:rPr>
        <w:t>≤</w:t>
      </w:r>
      <w:r>
        <w:rPr>
          <w:rFonts w:hint="eastAsia" w:ascii="宋体" w:hAnsi="宋体" w:cs="宋体"/>
          <w:color w:val="000000"/>
          <w:sz w:val="28"/>
          <w:szCs w:val="28"/>
        </w:rPr>
        <w:t>22kg/19kg；</w:t>
      </w:r>
    </w:p>
    <w:p>
      <w:pPr>
        <w:numPr>
          <w:ilvl w:val="0"/>
          <w:numId w:val="0"/>
        </w:num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封口机：</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1</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屏幕显示：≥7英寸液晶触控屏，图形化操作界面，全中文显示；</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2</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外壳材质：碳钢喷塑；</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3</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温度：60~220℃可调，温度精度≤1%，设置6个常用温度，无需调节，直接选择，快速升温，室温升到设定温度只需40S；</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▲4</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封口速度：10±0.5m/min,采用光控技术实现封口和打印自动检测</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5</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压痕宽度：12mm（</w:t>
      </w:r>
      <w:r>
        <w:rPr>
          <w:rFonts w:hint="eastAsia" w:ascii="宋体" w:hAnsi="宋体" w:cs="宋体"/>
          <w:color w:val="000000"/>
          <w:sz w:val="28"/>
          <w:szCs w:val="28"/>
          <w:lang w:val="en-US" w:eastAsia="zh-CN"/>
        </w:rPr>
        <w:t>±2mm</w:t>
      </w:r>
      <w:r>
        <w:rPr>
          <w:rFonts w:hint="eastAsia" w:ascii="宋体" w:hAnsi="宋体" w:cs="宋体"/>
          <w:color w:val="000000"/>
          <w:sz w:val="28"/>
          <w:szCs w:val="28"/>
          <w:lang w:eastAsia="zh-CN"/>
        </w:rPr>
        <w:t>），封口指标符合标准《YY/T：0698.5-2009》的要求；</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6</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封口留边：0~35mm可调；</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7</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加热方式：先进的平板式陶瓷加热组件，升温快、加热均匀、耐高温、寿命长、热效率高；</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▲8</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打印功能：内置一台24针打印机，能打印灭菌日期、失效日期、锅号、锅次、操作人员姓名、科室名称、器械名称、批次代码、设备编号等参数，并支持反向打印，批次代码可以选择累加或者不累加；打印功能可以一键开启或关闭，或者任意关闭某一条目，进行选择性打印。</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▲9</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封口检测功能</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具有封口检测功能，能测试并打印出测试时间、温度、压力、速度等内容；</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10</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存储功能：具有存储功能，操作者、器械和科室分别可以存储24个信息，输入信息后自动存储，下次可以直接选择，无需再重新输入，方便操作；</w:t>
      </w:r>
    </w:p>
    <w:p>
      <w:pPr>
        <w:tabs>
          <w:tab w:val="left" w:pos="180"/>
        </w:tabs>
        <w:spacing w:line="500" w:lineRule="exact"/>
        <w:ind w:firstLine="560" w:firstLineChars="200"/>
        <w:rPr>
          <w:rFonts w:hint="eastAsia" w:ascii="宋体" w:hAnsi="宋体" w:cs="宋体"/>
          <w:color w:val="000000"/>
          <w:sz w:val="28"/>
          <w:szCs w:val="28"/>
          <w:lang w:eastAsia="zh-CN"/>
        </w:rPr>
      </w:pPr>
      <w:r>
        <w:rPr>
          <w:rFonts w:hint="eastAsia" w:ascii="宋体" w:hAnsi="宋体" w:cs="宋体"/>
          <w:color w:val="000000"/>
          <w:sz w:val="28"/>
          <w:szCs w:val="28"/>
          <w:lang w:eastAsia="zh-CN"/>
        </w:rPr>
        <w:t>11</w:t>
      </w:r>
      <w:r>
        <w:rPr>
          <w:rFonts w:hint="eastAsia" w:ascii="宋体" w:hAnsi="宋体" w:cs="宋体"/>
          <w:color w:val="000000"/>
          <w:sz w:val="28"/>
          <w:szCs w:val="28"/>
          <w:lang w:val="en-US" w:eastAsia="zh-CN"/>
        </w:rPr>
        <w:t>.</w:t>
      </w:r>
      <w:r>
        <w:rPr>
          <w:rFonts w:hint="eastAsia" w:ascii="宋体" w:hAnsi="宋体" w:cs="宋体"/>
          <w:color w:val="000000"/>
          <w:sz w:val="28"/>
          <w:szCs w:val="28"/>
          <w:lang w:eastAsia="zh-CN"/>
        </w:rPr>
        <w:t>待机功能：待机时间和待机温度可调，智能待机恢复，可高速恢复到工作温度，减少等待时间。</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三、商务要求（实质性要求）</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1、交货期限：签订合同后30日内。</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2、交货要求：中标（成交）供应商送货至采购人指定地点（万源市中心医院），并完成相应的安装、调试及培训工作，所发生的费用由中标（成交）供应商负责。</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2、履约地点：万源市中心医院。</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3、售后服务</w:t>
      </w:r>
      <w:r>
        <w:rPr>
          <w:rFonts w:hint="eastAsia" w:ascii="宋体" w:hAnsi="宋体" w:cs="宋体"/>
          <w:color w:val="000000"/>
          <w:sz w:val="28"/>
          <w:szCs w:val="28"/>
          <w:lang w:eastAsia="zh-CN"/>
        </w:rPr>
        <w:t>限及服务</w:t>
      </w:r>
      <w:r>
        <w:rPr>
          <w:rFonts w:hint="eastAsia" w:ascii="宋体" w:hAnsi="宋体" w:cs="宋体"/>
          <w:color w:val="000000"/>
          <w:sz w:val="28"/>
          <w:szCs w:val="28"/>
        </w:rPr>
        <w:t>要求：</w:t>
      </w:r>
    </w:p>
    <w:p>
      <w:pPr>
        <w:tabs>
          <w:tab w:val="left" w:pos="180"/>
        </w:tabs>
        <w:spacing w:line="500" w:lineRule="exact"/>
        <w:ind w:firstLine="560" w:firstLineChars="200"/>
        <w:rPr>
          <w:rFonts w:hint="eastAsia" w:ascii="宋体" w:hAnsi="宋体" w:cs="宋体"/>
          <w:color w:val="000000"/>
          <w:sz w:val="28"/>
          <w:szCs w:val="28"/>
        </w:rPr>
      </w:pPr>
      <w:r>
        <w:rPr>
          <w:rFonts w:hint="eastAsia" w:ascii="宋体" w:hAnsi="宋体" w:cs="宋体"/>
          <w:color w:val="000000"/>
          <w:sz w:val="28"/>
          <w:szCs w:val="28"/>
        </w:rPr>
        <w:t>3.1货物</w:t>
      </w:r>
      <w:r>
        <w:rPr>
          <w:rFonts w:hint="eastAsia" w:ascii="宋体" w:hAnsi="宋体" w:cs="宋体"/>
          <w:color w:val="000000"/>
          <w:sz w:val="28"/>
          <w:szCs w:val="28"/>
          <w:lang w:eastAsia="zh-CN"/>
        </w:rPr>
        <w:t>售后服务期</w:t>
      </w:r>
      <w:r>
        <w:rPr>
          <w:rFonts w:hint="eastAsia" w:ascii="宋体" w:hAnsi="宋体" w:cs="宋体"/>
          <w:color w:val="000000"/>
          <w:sz w:val="28"/>
          <w:szCs w:val="28"/>
        </w:rPr>
        <w:t>：</w:t>
      </w:r>
      <w:r>
        <w:rPr>
          <w:rFonts w:hint="eastAsia" w:ascii="宋体" w:hAnsi="宋体" w:cs="宋体"/>
          <w:color w:val="000000"/>
          <w:sz w:val="28"/>
          <w:szCs w:val="28"/>
          <w:lang w:eastAsia="zh-CN"/>
        </w:rPr>
        <w:t>售后服务期</w:t>
      </w:r>
      <w:r>
        <w:rPr>
          <w:rFonts w:hint="eastAsia" w:ascii="宋体" w:hAnsi="宋体" w:cs="宋体"/>
          <w:color w:val="000000"/>
          <w:sz w:val="28"/>
          <w:szCs w:val="28"/>
        </w:rPr>
        <w:t>12个月，</w:t>
      </w:r>
      <w:r>
        <w:rPr>
          <w:rFonts w:hint="eastAsia" w:ascii="宋体" w:hAnsi="宋体" w:cs="宋体"/>
          <w:color w:val="000000"/>
          <w:sz w:val="28"/>
          <w:szCs w:val="28"/>
          <w:lang w:eastAsia="zh-CN"/>
        </w:rPr>
        <w:t>售后服务期</w:t>
      </w:r>
      <w:r>
        <w:rPr>
          <w:rFonts w:hint="eastAsia" w:ascii="宋体" w:hAnsi="宋体" w:cs="宋体"/>
          <w:color w:val="000000"/>
          <w:sz w:val="28"/>
          <w:szCs w:val="28"/>
        </w:rPr>
        <w:t>的起始日期为货物在最终用户现场验收合格之日起开始计算。</w:t>
      </w:r>
    </w:p>
    <w:p>
      <w:pPr>
        <w:tabs>
          <w:tab w:val="left" w:pos="180"/>
        </w:tabs>
        <w:spacing w:line="500" w:lineRule="exact"/>
        <w:ind w:firstLine="560" w:firstLineChars="200"/>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3.2售后服务要求</w:t>
      </w:r>
    </w:p>
    <w:p>
      <w:pPr>
        <w:pStyle w:val="2"/>
        <w:keepNext w:val="0"/>
        <w:keepLines w:val="0"/>
        <w:pageBreakBefore w:val="0"/>
        <w:kinsoku/>
        <w:wordWrap/>
        <w:overflowPunct/>
        <w:topLinePunct w:val="0"/>
        <w:autoSpaceDE/>
        <w:autoSpaceDN/>
        <w:bidi w:val="0"/>
        <w:adjustRightInd/>
        <w:snapToGrid/>
        <w:spacing w:line="500" w:lineRule="exact"/>
        <w:ind w:firstLine="560" w:firstLineChars="200"/>
        <w:rPr>
          <w:rFonts w:hint="default"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3.2.1售后服务期内提供7×24小时故障报修，并在1小时内作出电话响应，如遇电话支持无法解决的问题，于24小时内派技术人员赶赴现场进行故障排查，并在3日内排除故障，如在3日内无法排除故障，供应商为采购人提供同类型货物，以保障采购人的正常使用；如因货物性能故障连续维修两次仍不能正常使用的，供应商应在一个月内更换相同品牌型号的全新货物给采购人，并重新计算质保期；维修时间超过24小时，供应商向采购人提供同品牌同型号备用机。</w:t>
      </w:r>
    </w:p>
    <w:p>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eastAsia="宋体" w:cs="宋体"/>
          <w:color w:val="000000"/>
          <w:sz w:val="28"/>
          <w:szCs w:val="28"/>
        </w:rPr>
        <w:t>3.</w:t>
      </w:r>
      <w:r>
        <w:rPr>
          <w:rFonts w:hint="eastAsia" w:ascii="宋体" w:hAnsi="宋体" w:eastAsia="宋体" w:cs="宋体"/>
          <w:color w:val="000000"/>
          <w:sz w:val="28"/>
          <w:szCs w:val="28"/>
          <w:lang w:val="en-US" w:eastAsia="zh-CN"/>
        </w:rPr>
        <w:t>2.2</w:t>
      </w:r>
      <w:r>
        <w:rPr>
          <w:rFonts w:hint="eastAsia" w:ascii="宋体" w:hAnsi="宋体" w:eastAsia="宋体" w:cs="宋体"/>
          <w:color w:val="000000"/>
          <w:sz w:val="28"/>
          <w:szCs w:val="28"/>
        </w:rPr>
        <w:t>供应商负责上门安装调试，现场操作培训，培训包括货物的基本原理、操作及货物维护保养知识。</w:t>
      </w:r>
    </w:p>
    <w:p>
      <w:pPr>
        <w:tabs>
          <w:tab w:val="left" w:pos="180"/>
        </w:tabs>
        <w:spacing w:line="500" w:lineRule="exact"/>
        <w:ind w:firstLine="560" w:firstLineChars="200"/>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eastAsia="zh-CN"/>
        </w:rPr>
        <w:t>4、</w:t>
      </w:r>
      <w:r>
        <w:rPr>
          <w:rFonts w:hint="eastAsia" w:ascii="宋体" w:hAnsi="宋体" w:eastAsia="宋体" w:cs="宋体"/>
          <w:color w:val="000000"/>
          <w:sz w:val="28"/>
          <w:szCs w:val="28"/>
          <w:lang w:val="en-US"/>
        </w:rPr>
        <w:t>付款方式：分期付款</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4.1全部货物安装调试完毕，验收合格之日起，接到中标人相关票据凭证资料30个工作日内日支付货款60%；</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4.2验收合格满6个月之日起30日内支付货款的</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0%；</w:t>
      </w:r>
    </w:p>
    <w:p>
      <w:pPr>
        <w:tabs>
          <w:tab w:val="left" w:pos="180"/>
        </w:tabs>
        <w:spacing w:line="500" w:lineRule="exact"/>
        <w:ind w:firstLine="560" w:firstLineChars="200"/>
        <w:rPr>
          <w:rFonts w:hint="default"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4.3</w:t>
      </w:r>
      <w:r>
        <w:rPr>
          <w:rFonts w:hint="eastAsia" w:ascii="宋体" w:hAnsi="宋体" w:eastAsia="宋体" w:cs="宋体"/>
          <w:color w:val="000000"/>
          <w:sz w:val="28"/>
          <w:szCs w:val="28"/>
        </w:rPr>
        <w:t>验收合格满</w:t>
      </w:r>
      <w:r>
        <w:rPr>
          <w:rFonts w:hint="eastAsia" w:ascii="宋体" w:hAnsi="宋体" w:eastAsia="宋体" w:cs="宋体"/>
          <w:color w:val="000000"/>
          <w:sz w:val="28"/>
          <w:szCs w:val="28"/>
          <w:lang w:val="en-US" w:eastAsia="zh-CN"/>
        </w:rPr>
        <w:t>12</w:t>
      </w:r>
      <w:r>
        <w:rPr>
          <w:rFonts w:hint="eastAsia" w:ascii="宋体" w:hAnsi="宋体" w:eastAsia="宋体" w:cs="宋体"/>
          <w:color w:val="000000"/>
          <w:sz w:val="28"/>
          <w:szCs w:val="28"/>
        </w:rPr>
        <w:t>个月之日起30日内支付货款的</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0%；</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w:t>
      </w:r>
      <w:r>
        <w:rPr>
          <w:rFonts w:hint="eastAsia" w:ascii="宋体" w:hAnsi="宋体" w:eastAsia="宋体" w:cs="宋体"/>
          <w:color w:val="000000"/>
          <w:sz w:val="28"/>
          <w:szCs w:val="28"/>
        </w:rPr>
        <w:t>验收内容：</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5.1</w:t>
      </w:r>
      <w:r>
        <w:rPr>
          <w:rFonts w:hint="eastAsia" w:ascii="宋体" w:hAnsi="宋体" w:eastAsia="宋体" w:cs="宋体"/>
          <w:color w:val="000000"/>
          <w:sz w:val="28"/>
          <w:szCs w:val="28"/>
        </w:rPr>
        <w:t>技术履约验收内容：比选文件规定的技术及服务要求，供应商比选申请文件响应的技术及服务要求，合同等。</w:t>
      </w:r>
    </w:p>
    <w:p>
      <w:pPr>
        <w:tabs>
          <w:tab w:val="left" w:pos="180"/>
        </w:tabs>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5.2</w:t>
      </w:r>
      <w:r>
        <w:rPr>
          <w:rFonts w:hint="eastAsia" w:ascii="宋体" w:hAnsi="宋体" w:eastAsia="宋体" w:cs="宋体"/>
          <w:color w:val="000000"/>
          <w:sz w:val="28"/>
          <w:szCs w:val="28"/>
        </w:rPr>
        <w:t>商务履约验收内容：比选文件规定的商务要求及供应商比选申请文件响应的相关承诺。</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四、其他要求：</w:t>
      </w:r>
    </w:p>
    <w:p>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pPr>
        <w:tabs>
          <w:tab w:val="left" w:pos="180"/>
        </w:tabs>
        <w:spacing w:line="500" w:lineRule="exact"/>
        <w:ind w:firstLine="280" w:firstLineChars="100"/>
        <w:rPr>
          <w:rFonts w:ascii="宋体" w:hAnsi="宋体" w:cs="宋体"/>
          <w:color w:val="000000"/>
          <w:sz w:val="28"/>
          <w:szCs w:val="28"/>
        </w:rPr>
      </w:pPr>
    </w:p>
    <w:p>
      <w:pPr>
        <w:widowControl/>
        <w:jc w:val="left"/>
        <w:rPr>
          <w:rFonts w:ascii="宋体" w:hAnsi="宋体" w:cs="宋体"/>
          <w:color w:val="000000"/>
          <w:sz w:val="28"/>
          <w:szCs w:val="28"/>
        </w:rPr>
      </w:pPr>
      <w:r>
        <w:rPr>
          <w:rFonts w:ascii="宋体" w:hAnsi="宋体" w:cs="宋体"/>
          <w:color w:val="000000"/>
          <w:sz w:val="28"/>
          <w:szCs w:val="28"/>
        </w:rPr>
        <w:br w:type="page"/>
      </w:r>
    </w:p>
    <w:p>
      <w:pPr>
        <w:pStyle w:val="19"/>
        <w:rPr>
          <w:rFonts w:ascii="方正小标宋简体" w:hAnsi="方正小标宋简体" w:eastAsia="方正小标宋简体" w:cs="方正小标宋简体"/>
          <w:b w:val="0"/>
          <w:bCs w:val="0"/>
          <w:sz w:val="36"/>
          <w:szCs w:val="36"/>
        </w:rPr>
      </w:pPr>
      <w:bookmarkStart w:id="22" w:name="_Toc5734"/>
      <w:r>
        <w:rPr>
          <w:rFonts w:ascii="方正小标宋简体" w:hAnsi="方正小标宋简体" w:eastAsia="方正小标宋简体" w:cs="方正小标宋简体"/>
          <w:b w:val="0"/>
          <w:bCs w:val="0"/>
          <w:sz w:val="36"/>
          <w:szCs w:val="36"/>
        </w:rPr>
        <w:t>第五章 比选申请文件格式</w:t>
      </w:r>
      <w:bookmarkEnd w:id="22"/>
    </w:p>
    <w:p>
      <w:pPr>
        <w:pStyle w:val="6"/>
      </w:pPr>
      <w:bookmarkStart w:id="23" w:name="_Toc30998"/>
      <w:r>
        <w:rPr>
          <w:rFonts w:hint="eastAsia"/>
        </w:rPr>
        <w:t>一、比选申请函</w:t>
      </w:r>
      <w:bookmarkEnd w:id="23"/>
    </w:p>
    <w:p>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6"/>
        <w:rPr>
          <w:rFonts w:hint="eastAsia"/>
        </w:rPr>
      </w:pPr>
      <w:bookmarkStart w:id="24" w:name="_Toc8478"/>
      <w:r>
        <w:rPr>
          <w:rFonts w:hint="eastAsia"/>
          <w:lang w:val="en-US" w:eastAsia="zh-CN"/>
        </w:rPr>
        <w:t>二、承诺函</w:t>
      </w:r>
      <w:bookmarkEnd w:id="24"/>
      <w:r>
        <w:rPr>
          <w:rFonts w:hint="eastAsia"/>
          <w:lang w:val="en-US" w:eastAsia="zh-CN"/>
        </w:rPr>
        <w:t xml:space="preserve"> </w:t>
      </w:r>
    </w:p>
    <w:p>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（五）参加政府采购活动前三年内，在经营活动中没有重大违法记录；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1.符合《医疗器械监督管理条例》规定；</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2.本项目不属于联合体参加；</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3.本项目进行合同分包；</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号）规定的记入诚信档案的失信行为，将在比选申请文件中全面如实反映。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六、比选文件中提供的能够给予我公司带来优惠、好处的任何材料资料和技术、服务、商务等响应承诺情况都是真实的、有效的、合法的。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numPr>
          <w:ilvl w:val="0"/>
          <w:numId w:val="0"/>
        </w:numPr>
        <w:jc w:val="center"/>
        <w:rPr>
          <w:rStyle w:val="45"/>
          <w:rFonts w:hint="eastAsia"/>
          <w:lang w:val="en-US" w:eastAsia="zh-CN"/>
        </w:rPr>
      </w:pPr>
      <w:r>
        <w:rPr>
          <w:rFonts w:hint="eastAsia"/>
        </w:rPr>
        <w:br w:type="page"/>
      </w:r>
      <w:bookmarkStart w:id="25" w:name="_Toc23082"/>
      <w:r>
        <w:rPr>
          <w:rStyle w:val="45"/>
          <w:rFonts w:hint="eastAsia"/>
          <w:lang w:val="en-US" w:eastAsia="zh-CN"/>
        </w:rPr>
        <w:t>三、廉政承诺书</w:t>
      </w:r>
    </w:p>
    <w:bookmarkEnd w:id="25"/>
    <w:p>
      <w:pPr>
        <w:pStyle w:val="2"/>
        <w:numPr>
          <w:ilvl w:val="0"/>
          <w:numId w:val="0"/>
        </w:numPr>
        <w:rPr>
          <w:rFonts w:hint="eastAsia"/>
          <w:lang w:val="en-US" w:eastAsia="zh-CN"/>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pPr>
        <w:pStyle w:val="2"/>
        <w:rPr>
          <w:rFonts w:hint="eastAsia"/>
        </w:rPr>
      </w:pPr>
    </w:p>
    <w:p>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2"/>
        <w:rPr>
          <w:rFonts w:hint="eastAsia"/>
        </w:rPr>
      </w:pPr>
    </w:p>
    <w:p>
      <w:pPr>
        <w:rPr>
          <w:rFonts w:hint="eastAsia"/>
        </w:rPr>
      </w:pPr>
      <w:r>
        <w:rPr>
          <w:rFonts w:hint="eastAsia"/>
        </w:rPr>
        <w:br w:type="page"/>
      </w:r>
    </w:p>
    <w:p>
      <w:pPr>
        <w:pStyle w:val="6"/>
        <w:numPr>
          <w:ilvl w:val="0"/>
          <w:numId w:val="0"/>
        </w:numPr>
        <w:ind w:left="0" w:leftChars="0" w:firstLine="0" w:firstLineChars="0"/>
        <w:rPr>
          <w:rFonts w:hint="eastAsia"/>
          <w:lang w:eastAsia="zh-CN"/>
        </w:rPr>
      </w:pPr>
      <w:bookmarkStart w:id="26" w:name="_Toc30540"/>
      <w:r>
        <w:rPr>
          <w:rFonts w:hint="eastAsia"/>
          <w:lang w:eastAsia="zh-CN"/>
        </w:rPr>
        <w:t>四、资格证明材料</w:t>
      </w:r>
      <w:bookmarkEnd w:id="26"/>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pPr>
        <w:numPr>
          <w:ilvl w:val="0"/>
          <w:numId w:val="2"/>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pPr>
        <w:numPr>
          <w:ilvl w:val="0"/>
          <w:numId w:val="0"/>
        </w:numPr>
        <w:snapToGrid w:val="0"/>
        <w:spacing w:line="540" w:lineRule="exact"/>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numPr>
          <w:ilvl w:val="0"/>
          <w:numId w:val="2"/>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具有良好的商业信誉：2022年审计报告</w:t>
      </w:r>
    </w:p>
    <w:p>
      <w:pPr>
        <w:pStyle w:val="2"/>
        <w:numPr>
          <w:ilvl w:val="0"/>
          <w:numId w:val="0"/>
        </w:numPr>
        <w:ind w:leftChars="200"/>
        <w:rPr>
          <w:rFonts w:hint="eastAsia"/>
          <w:lang w:val="en-US" w:eastAsia="zh-CN"/>
        </w:rPr>
      </w:pPr>
    </w:p>
    <w:p>
      <w:pPr>
        <w:pStyle w:val="4"/>
        <w:rPr>
          <w:rFonts w:hint="default"/>
          <w:lang w:val="en-US" w:eastAsia="zh-CN"/>
        </w:rPr>
      </w:pPr>
      <w:r>
        <w:rPr>
          <w:rFonts w:hint="eastAsia"/>
          <w:lang w:val="en-US" w:eastAsia="zh-CN"/>
        </w:rPr>
        <w:t>......</w:t>
      </w:r>
    </w:p>
    <w:p>
      <w:pPr>
        <w:pStyle w:val="4"/>
        <w:rPr>
          <w:rFonts w:hint="default"/>
          <w:lang w:val="en-US" w:eastAsia="zh-CN"/>
        </w:rPr>
      </w:pPr>
    </w:p>
    <w:p>
      <w:pPr>
        <w:rPr>
          <w:rFonts w:hint="eastAsia"/>
          <w:lang w:val="en-US" w:eastAsia="zh-CN"/>
        </w:rPr>
      </w:pPr>
      <w:r>
        <w:rPr>
          <w:rFonts w:hint="eastAsia"/>
          <w:lang w:val="en-US" w:eastAsia="zh-CN"/>
        </w:rPr>
        <w:br w:type="page"/>
      </w:r>
    </w:p>
    <w:p>
      <w:pPr>
        <w:pStyle w:val="6"/>
        <w:numPr>
          <w:ilvl w:val="0"/>
          <w:numId w:val="0"/>
        </w:numPr>
        <w:ind w:left="0" w:leftChars="0" w:firstLine="0" w:firstLineChars="0"/>
        <w:rPr>
          <w:rFonts w:hint="eastAsia"/>
          <w:lang w:eastAsia="zh-CN"/>
        </w:rPr>
      </w:pPr>
      <w:bookmarkStart w:id="27" w:name="_Toc2647"/>
      <w:bookmarkStart w:id="28" w:name="_Toc29698"/>
      <w:r>
        <w:rPr>
          <w:rFonts w:hint="eastAsia"/>
          <w:lang w:eastAsia="zh-CN"/>
        </w:rPr>
        <w:t>资格证明材料佐证资料</w:t>
      </w:r>
    </w:p>
    <w:p>
      <w:pPr>
        <w:pStyle w:val="6"/>
        <w:numPr>
          <w:ilvl w:val="0"/>
          <w:numId w:val="3"/>
        </w:numPr>
        <w:ind w:leftChars="0"/>
        <w:jc w:val="center"/>
        <w:rPr>
          <w:rFonts w:hint="eastAsia"/>
          <w:lang w:val="en-US" w:eastAsia="zh-CN"/>
        </w:rPr>
      </w:pPr>
      <w:r>
        <w:rPr>
          <w:rFonts w:hint="eastAsia"/>
          <w:lang w:val="en-US" w:eastAsia="zh-CN"/>
        </w:rPr>
        <w:t>具有独立承担民事责任的能力（营业执照）</w:t>
      </w:r>
    </w:p>
    <w:p>
      <w:pPr>
        <w:rPr>
          <w:rFonts w:hint="eastAsia"/>
          <w:lang w:val="en-US" w:eastAsia="zh-CN"/>
        </w:rPr>
      </w:pPr>
    </w:p>
    <w:p>
      <w:pPr>
        <w:pStyle w:val="6"/>
        <w:numPr>
          <w:ilvl w:val="0"/>
          <w:numId w:val="3"/>
        </w:numPr>
        <w:ind w:leftChars="0"/>
        <w:jc w:val="center"/>
        <w:rPr>
          <w:rFonts w:hint="default"/>
          <w:lang w:val="en-US" w:eastAsia="zh-CN"/>
        </w:rPr>
      </w:pPr>
      <w:r>
        <w:rPr>
          <w:rFonts w:hint="eastAsia"/>
          <w:lang w:val="en-US" w:eastAsia="zh-CN"/>
        </w:rPr>
        <w:t>具有良好的商业信誉和健全的财务会计制度（2023年审计报告）</w:t>
      </w:r>
    </w:p>
    <w:p>
      <w:pPr>
        <w:rPr>
          <w:rFonts w:hint="default"/>
          <w:lang w:val="en-US" w:eastAsia="zh-CN"/>
        </w:rPr>
      </w:pPr>
    </w:p>
    <w:p>
      <w:pPr>
        <w:pStyle w:val="6"/>
        <w:numPr>
          <w:ilvl w:val="0"/>
          <w:numId w:val="3"/>
        </w:numPr>
        <w:ind w:leftChars="0"/>
        <w:jc w:val="center"/>
        <w:rPr>
          <w:rFonts w:hint="default"/>
          <w:lang w:val="en-US" w:eastAsia="zh-CN"/>
        </w:rPr>
      </w:pPr>
      <w:r>
        <w:rPr>
          <w:rFonts w:hint="eastAsia"/>
          <w:lang w:val="en-US" w:eastAsia="zh-CN"/>
        </w:rPr>
        <w:t>......</w:t>
      </w:r>
    </w:p>
    <w:p>
      <w:pPr>
        <w:rPr>
          <w:rFonts w:hint="default"/>
          <w:lang w:val="en-US" w:eastAsia="zh-CN"/>
        </w:rPr>
      </w:pPr>
    </w:p>
    <w:p>
      <w:pPr>
        <w:rPr>
          <w:rFonts w:hint="eastAsia"/>
          <w:lang w:val="en-US" w:eastAsia="zh-CN"/>
        </w:rPr>
      </w:pPr>
      <w:r>
        <w:rPr>
          <w:rFonts w:hint="eastAsia"/>
          <w:lang w:val="en-US" w:eastAsia="zh-CN"/>
        </w:rPr>
        <w:br w:type="page"/>
      </w:r>
    </w:p>
    <w:p>
      <w:pPr>
        <w:pStyle w:val="6"/>
        <w:numPr>
          <w:ilvl w:val="0"/>
          <w:numId w:val="0"/>
        </w:numPr>
        <w:ind w:leftChars="0"/>
        <w:jc w:val="center"/>
        <w:rPr>
          <w:rFonts w:hint="eastAsia" w:eastAsiaTheme="majorEastAsia"/>
          <w:lang w:eastAsia="zh-CN"/>
        </w:rPr>
      </w:pPr>
      <w:r>
        <w:rPr>
          <w:rFonts w:hint="eastAsia"/>
          <w:lang w:val="en-US" w:eastAsia="zh-CN"/>
        </w:rPr>
        <w:t>8.1</w:t>
      </w:r>
      <w:r>
        <w:rPr>
          <w:rFonts w:hint="eastAsia"/>
        </w:rPr>
        <w:t>法定代表人身份证明</w:t>
      </w:r>
      <w:bookmarkEnd w:id="27"/>
      <w:bookmarkEnd w:id="28"/>
      <w:r>
        <w:rPr>
          <w:rFonts w:hint="eastAsia"/>
          <w:lang w:eastAsia="zh-CN"/>
        </w:rPr>
        <w:t>（格式）</w:t>
      </w:r>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6"/>
        <w:rPr>
          <w:rFonts w:hint="eastAsia" w:ascii="Times New Roman" w:hAnsi="Times New Roman" w:eastAsiaTheme="majorEastAsia"/>
          <w:sz w:val="24"/>
          <w:lang w:eastAsia="zh-CN"/>
        </w:rPr>
      </w:pPr>
      <w:r>
        <w:rPr>
          <w:rFonts w:ascii="Times New Roman" w:hAnsi="Times New Roman"/>
          <w:sz w:val="24"/>
        </w:rPr>
        <w:br w:type="page"/>
      </w:r>
      <w:bookmarkStart w:id="29" w:name="_Toc12112"/>
      <w:bookmarkStart w:id="30" w:name="_Toc15036"/>
      <w:r>
        <w:rPr>
          <w:rFonts w:hint="eastAsia"/>
          <w:lang w:val="en-US" w:eastAsia="zh-CN"/>
        </w:rPr>
        <w:t>8.2</w:t>
      </w:r>
      <w:r>
        <w:rPr>
          <w:rFonts w:hint="eastAsia"/>
        </w:rPr>
        <w:t>法定代表人授权委托书</w:t>
      </w:r>
      <w:bookmarkEnd w:id="29"/>
      <w:bookmarkEnd w:id="30"/>
      <w:r>
        <w:rPr>
          <w:rFonts w:hint="eastAsia"/>
          <w:lang w:eastAsia="zh-CN"/>
        </w:rPr>
        <w:t>（格式）</w:t>
      </w:r>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Times New Roman" w:hAnsi="Times New Roman"/>
          <w:color w:val="000000" w:themeColor="text1"/>
          <w:sz w:val="24"/>
          <w14:textFill>
            <w14:solidFill>
              <w14:schemeClr w14:val="tx1"/>
            </w14:solidFill>
          </w14:textFill>
        </w:rPr>
      </w:pPr>
    </w:p>
    <w:p>
      <w:pPr>
        <w:pStyle w:val="6"/>
        <w:rPr>
          <w:rFonts w:hint="eastAsia" w:asciiTheme="majorHAnsi" w:hAnsiTheme="majorHAnsi" w:eastAsiaTheme="majorEastAsia" w:cstheme="majorBidi"/>
          <w:b/>
          <w:bCs/>
          <w:kern w:val="2"/>
          <w:sz w:val="32"/>
          <w:szCs w:val="32"/>
          <w:lang w:val="en-US" w:eastAsia="zh-CN" w:bidi="ar-SA"/>
        </w:rPr>
      </w:pPr>
      <w:r>
        <w:rPr>
          <w:rFonts w:ascii="Times New Roman" w:hAnsi="Times New Roman"/>
          <w:sz w:val="24"/>
        </w:rPr>
        <w:br w:type="page"/>
      </w:r>
      <w:bookmarkStart w:id="31" w:name="_Toc17518"/>
      <w:bookmarkStart w:id="32" w:name="_Toc335308590"/>
      <w:bookmarkStart w:id="33" w:name="_Toc5147"/>
      <w:bookmarkStart w:id="34" w:name="_Toc257725849"/>
      <w:bookmarkStart w:id="35" w:name="_Toc157301603"/>
      <w:bookmarkStart w:id="36" w:name="_Toc24969"/>
      <w:r>
        <w:rPr>
          <w:rFonts w:hint="eastAsia" w:asciiTheme="majorHAnsi" w:hAnsiTheme="majorHAnsi" w:eastAsiaTheme="majorEastAsia" w:cstheme="majorBidi"/>
          <w:b/>
          <w:bCs/>
          <w:kern w:val="2"/>
          <w:sz w:val="32"/>
          <w:szCs w:val="32"/>
          <w:lang w:val="en-US" w:eastAsia="zh-CN" w:bidi="ar-SA"/>
        </w:rPr>
        <w:t>9.本项目特殊资质要求</w:t>
      </w:r>
    </w:p>
    <w:p>
      <w:pPr>
        <w:pStyle w:val="6"/>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9.1医疗器械生产许可证</w:t>
      </w:r>
    </w:p>
    <w:p>
      <w:pPr>
        <w:pStyle w:val="6"/>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医疗器械经营许可证</w:t>
      </w:r>
    </w:p>
    <w:p>
      <w:pPr>
        <w:pStyle w:val="6"/>
        <w:rPr>
          <w:rFonts w:hint="eastAsia" w:asciiTheme="majorHAnsi" w:hAnsiTheme="majorHAnsi" w:eastAsiaTheme="majorEastAsia" w:cstheme="majorBidi"/>
          <w:b/>
          <w:bCs/>
          <w:kern w:val="2"/>
          <w:sz w:val="32"/>
          <w:szCs w:val="32"/>
          <w:lang w:val="en-US" w:eastAsia="zh-CN" w:bidi="ar-SA"/>
        </w:rPr>
      </w:pPr>
      <w:r>
        <w:rPr>
          <w:rFonts w:hint="eastAsia" w:asciiTheme="majorHAnsi" w:hAnsiTheme="majorHAnsi" w:eastAsiaTheme="majorEastAsia" w:cstheme="majorBidi"/>
          <w:b/>
          <w:bCs/>
          <w:kern w:val="2"/>
          <w:sz w:val="32"/>
          <w:szCs w:val="32"/>
          <w:lang w:val="en-US" w:eastAsia="zh-CN" w:bidi="ar-SA"/>
        </w:rPr>
        <w:t>医疗器械注册证</w:t>
      </w:r>
    </w:p>
    <w:p>
      <w:pPr>
        <w:pStyle w:val="6"/>
        <w:rPr>
          <w:rFonts w:hint="default" w:cstheme="majorBidi"/>
          <w:b/>
          <w:bCs/>
          <w:kern w:val="2"/>
          <w:sz w:val="32"/>
          <w:szCs w:val="32"/>
          <w:lang w:val="en-US" w:eastAsia="zh-CN" w:bidi="ar-SA"/>
        </w:rPr>
      </w:pPr>
      <w:r>
        <w:rPr>
          <w:rFonts w:hint="eastAsia" w:cstheme="majorBidi"/>
          <w:b/>
          <w:bCs/>
          <w:kern w:val="2"/>
          <w:sz w:val="32"/>
          <w:szCs w:val="32"/>
          <w:lang w:val="en-US" w:eastAsia="zh-CN" w:bidi="ar-SA"/>
        </w:rPr>
        <w:t>9.2本项目不属于联合体参加（承诺函）</w:t>
      </w:r>
    </w:p>
    <w:p>
      <w:pPr>
        <w:pStyle w:val="6"/>
        <w:rPr>
          <w:rFonts w:hint="eastAsia" w:cstheme="majorBidi"/>
          <w:b/>
          <w:bCs/>
          <w:kern w:val="2"/>
          <w:sz w:val="32"/>
          <w:szCs w:val="32"/>
          <w:lang w:val="en-US" w:eastAsia="zh-CN" w:bidi="ar-SA"/>
        </w:rPr>
      </w:pPr>
      <w:r>
        <w:rPr>
          <w:rFonts w:hint="eastAsia" w:cstheme="majorBidi"/>
          <w:b/>
          <w:bCs/>
          <w:kern w:val="2"/>
          <w:sz w:val="32"/>
          <w:szCs w:val="32"/>
          <w:lang w:val="en-US" w:eastAsia="zh-CN" w:bidi="ar-SA"/>
        </w:rPr>
        <w:t>9.3.本项目进行合同分包 （承诺函）</w:t>
      </w:r>
    </w:p>
    <w:p>
      <w:pPr>
        <w:pStyle w:val="6"/>
        <w:rPr>
          <w:rFonts w:hint="default"/>
          <w:lang w:val="en-US" w:eastAsia="zh-CN"/>
        </w:rPr>
      </w:pPr>
      <w:r>
        <w:rPr>
          <w:rFonts w:hint="eastAsia"/>
          <w:lang w:eastAsia="zh-CN"/>
        </w:rPr>
        <w:br w:type="page"/>
      </w:r>
    </w:p>
    <w:p>
      <w:pPr>
        <w:pStyle w:val="6"/>
        <w:rPr>
          <w:rFonts w:ascii="Times New Roman" w:hAnsi="Times New Roman"/>
        </w:rPr>
      </w:pPr>
      <w:r>
        <w:rPr>
          <w:rFonts w:hint="eastAsia"/>
          <w:lang w:eastAsia="zh-CN"/>
        </w:rPr>
        <w:t>五</w:t>
      </w:r>
      <w:r>
        <w:t>、比选申请人基本情况表</w:t>
      </w:r>
      <w:bookmarkEnd w:id="31"/>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0"/>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32"/>
    <w:bookmarkEnd w:id="33"/>
    <w:bookmarkEnd w:id="34"/>
    <w:bookmarkEnd w:id="35"/>
    <w:bookmarkEnd w:id="36"/>
    <w:p>
      <w:pPr>
        <w:pStyle w:val="6"/>
      </w:pPr>
      <w:bookmarkStart w:id="37" w:name="_Toc4197"/>
      <w:bookmarkStart w:id="38" w:name="_Toc141859464"/>
      <w:bookmarkStart w:id="39" w:name="_Toc141859399"/>
      <w:bookmarkStart w:id="40" w:name="_Toc142053187"/>
      <w:r>
        <w:rPr>
          <w:rFonts w:hint="eastAsia"/>
          <w:lang w:eastAsia="zh-CN"/>
        </w:rPr>
        <w:t>六</w:t>
      </w:r>
      <w:r>
        <w:t>、报价明细表</w:t>
      </w:r>
      <w:bookmarkEnd w:id="37"/>
      <w:bookmarkEnd w:id="38"/>
      <w:bookmarkEnd w:id="39"/>
      <w:bookmarkEnd w:id="40"/>
    </w:p>
    <w:p/>
    <w:tbl>
      <w:tblPr>
        <w:tblStyle w:val="20"/>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pPr>
              <w:pStyle w:val="47"/>
              <w:spacing w:line="360" w:lineRule="auto"/>
              <w:ind w:left="144"/>
              <w:rPr>
                <w:rFonts w:cs="Times New Roman"/>
                <w:b/>
                <w:sz w:val="24"/>
                <w:szCs w:val="24"/>
              </w:rPr>
            </w:pPr>
            <w:r>
              <w:rPr>
                <w:rFonts w:cs="Times New Roman"/>
                <w:b/>
                <w:sz w:val="24"/>
                <w:szCs w:val="24"/>
              </w:rPr>
              <w:t>序号</w:t>
            </w:r>
          </w:p>
        </w:tc>
        <w:tc>
          <w:tcPr>
            <w:tcW w:w="1427" w:type="dxa"/>
            <w:vAlign w:val="center"/>
          </w:tcPr>
          <w:p>
            <w:pPr>
              <w:pStyle w:val="47"/>
              <w:spacing w:line="360" w:lineRule="auto"/>
              <w:ind w:left="28"/>
              <w:jc w:val="center"/>
              <w:rPr>
                <w:rFonts w:cs="Times New Roman"/>
                <w:b/>
                <w:sz w:val="24"/>
                <w:szCs w:val="24"/>
              </w:rPr>
            </w:pPr>
            <w:r>
              <w:rPr>
                <w:rFonts w:hint="eastAsia" w:cs="Times New Roman"/>
                <w:b/>
                <w:sz w:val="24"/>
                <w:szCs w:val="24"/>
                <w:lang w:eastAsia="zh-CN"/>
              </w:rPr>
              <w:t>设备名称</w:t>
            </w:r>
          </w:p>
        </w:tc>
        <w:tc>
          <w:tcPr>
            <w:tcW w:w="1412" w:type="dxa"/>
            <w:vAlign w:val="center"/>
          </w:tcPr>
          <w:p>
            <w:pPr>
              <w:pStyle w:val="47"/>
              <w:spacing w:line="360" w:lineRule="auto"/>
              <w:ind w:left="146" w:right="115" w:hanging="22"/>
              <w:jc w:val="center"/>
              <w:rPr>
                <w:rFonts w:hint="eastAsia" w:eastAsia="宋体" w:cs="Times New Roman"/>
                <w:b/>
                <w:sz w:val="24"/>
                <w:szCs w:val="24"/>
                <w:lang w:eastAsia="zh-CN"/>
              </w:rPr>
            </w:pPr>
            <w:r>
              <w:rPr>
                <w:rFonts w:hint="eastAsia" w:cs="Times New Roman"/>
                <w:b/>
                <w:sz w:val="24"/>
                <w:szCs w:val="24"/>
                <w:lang w:eastAsia="zh-CN"/>
              </w:rPr>
              <w:t>生产厂家</w:t>
            </w:r>
          </w:p>
        </w:tc>
        <w:tc>
          <w:tcPr>
            <w:tcW w:w="1375" w:type="dxa"/>
            <w:vAlign w:val="center"/>
          </w:tcPr>
          <w:p>
            <w:pPr>
              <w:spacing w:line="280" w:lineRule="exact"/>
              <w:jc w:val="center"/>
              <w:rPr>
                <w:rFonts w:hint="eastAsia" w:ascii="宋体" w:hAnsi="宋体"/>
                <w:b/>
                <w:sz w:val="24"/>
              </w:rPr>
            </w:pPr>
            <w:r>
              <w:rPr>
                <w:rFonts w:hint="eastAsia" w:cs="Times New Roman"/>
                <w:b/>
                <w:sz w:val="24"/>
                <w:szCs w:val="24"/>
                <w:lang w:eastAsia="zh-CN"/>
              </w:rPr>
              <w:t>设备型号</w:t>
            </w:r>
          </w:p>
        </w:tc>
        <w:tc>
          <w:tcPr>
            <w:tcW w:w="1125" w:type="dxa"/>
            <w:vAlign w:val="center"/>
          </w:tcPr>
          <w:p>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125" w:type="dxa"/>
            <w:vAlign w:val="center"/>
          </w:tcPr>
          <w:p>
            <w:pPr>
              <w:spacing w:line="280" w:lineRule="exact"/>
              <w:jc w:val="center"/>
              <w:rPr>
                <w:rFonts w:ascii="宋体" w:hAnsi="宋体"/>
                <w:b/>
                <w:sz w:val="24"/>
              </w:rPr>
            </w:pPr>
            <w:r>
              <w:rPr>
                <w:rFonts w:hint="eastAsia" w:ascii="宋体" w:hAnsi="宋体"/>
                <w:b/>
                <w:sz w:val="24"/>
              </w:rPr>
              <w:t>单价</w:t>
            </w:r>
          </w:p>
          <w:p>
            <w:pPr>
              <w:spacing w:line="280" w:lineRule="exact"/>
              <w:jc w:val="center"/>
              <w:rPr>
                <w:rFonts w:ascii="宋体" w:hAnsi="宋体"/>
                <w:b/>
                <w:sz w:val="24"/>
              </w:rPr>
            </w:pPr>
            <w:r>
              <w:rPr>
                <w:rFonts w:hint="eastAsia" w:ascii="宋体" w:hAnsi="宋体"/>
                <w:b/>
                <w:sz w:val="24"/>
              </w:rPr>
              <w:t>(元)</w:t>
            </w:r>
          </w:p>
        </w:tc>
        <w:tc>
          <w:tcPr>
            <w:tcW w:w="1188" w:type="dxa"/>
            <w:vAlign w:val="center"/>
          </w:tcPr>
          <w:p>
            <w:pPr>
              <w:spacing w:line="280" w:lineRule="exact"/>
              <w:jc w:val="center"/>
              <w:rPr>
                <w:rFonts w:ascii="宋体" w:hAnsi="宋体"/>
                <w:b/>
                <w:sz w:val="24"/>
              </w:rPr>
            </w:pPr>
            <w:r>
              <w:rPr>
                <w:rFonts w:hint="eastAsia" w:ascii="宋体" w:hAnsi="宋体"/>
                <w:b/>
                <w:sz w:val="24"/>
              </w:rPr>
              <w:t>总价</w:t>
            </w:r>
          </w:p>
          <w:p>
            <w:pPr>
              <w:spacing w:line="280" w:lineRule="exact"/>
              <w:jc w:val="center"/>
              <w:rPr>
                <w:rFonts w:ascii="宋体" w:hAnsi="宋体"/>
                <w:b/>
                <w:sz w:val="24"/>
              </w:rPr>
            </w:pPr>
            <w:r>
              <w:rPr>
                <w:rFonts w:hint="eastAsia" w:ascii="宋体" w:hAnsi="宋体"/>
                <w:b/>
                <w:sz w:val="24"/>
              </w:rPr>
              <w:t>(元)</w:t>
            </w:r>
          </w:p>
        </w:tc>
        <w:tc>
          <w:tcPr>
            <w:tcW w:w="1162" w:type="dxa"/>
            <w:vAlign w:val="center"/>
          </w:tcPr>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eastAsia" w:ascii="仿宋" w:hAnsi="仿宋" w:eastAsia="仿宋" w:cs="Times New Roman"/>
                <w:lang w:val="en-US" w:eastAsia="zh-CN"/>
              </w:rPr>
            </w:pPr>
            <w:r>
              <w:rPr>
                <w:rFonts w:hint="eastAsia" w:ascii="仿宋" w:hAnsi="仿宋" w:eastAsia="仿宋" w:cs="Times New Roman"/>
                <w:lang w:val="en-US" w:eastAsia="zh-CN"/>
              </w:rPr>
              <w:t>3台</w:t>
            </w: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5"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default" w:ascii="仿宋" w:hAnsi="仿宋" w:eastAsia="仿宋" w:cs="Times New Roman"/>
                <w:lang w:val="en-US" w:eastAsia="zh-CN"/>
              </w:rPr>
            </w:pPr>
            <w:r>
              <w:rPr>
                <w:rFonts w:hint="eastAsia" w:ascii="仿宋" w:hAnsi="仿宋" w:eastAsia="仿宋" w:cs="Times New Roman"/>
                <w:lang w:val="en-US" w:eastAsia="zh-CN"/>
              </w:rPr>
              <w:t>1台</w:t>
            </w: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pPr>
              <w:pStyle w:val="47"/>
              <w:spacing w:line="360" w:lineRule="auto"/>
              <w:jc w:val="center"/>
              <w:rPr>
                <w:rFonts w:hint="eastAsia"/>
                <w:b/>
                <w:sz w:val="24"/>
              </w:rPr>
            </w:pPr>
          </w:p>
        </w:tc>
        <w:tc>
          <w:tcPr>
            <w:tcW w:w="8814" w:type="dxa"/>
            <w:gridSpan w:val="7"/>
            <w:vAlign w:val="center"/>
          </w:tcPr>
          <w:p>
            <w:pPr>
              <w:pStyle w:val="47"/>
              <w:spacing w:line="360" w:lineRule="auto"/>
              <w:jc w:val="center"/>
              <w:rPr>
                <w:rFonts w:ascii="仿宋" w:hAnsi="仿宋" w:eastAsia="仿宋" w:cs="Times New Roman"/>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6"/>
      </w:pPr>
      <w:bookmarkStart w:id="41" w:name="_Toc10568"/>
      <w:r>
        <w:rPr>
          <w:rFonts w:hint="eastAsia"/>
          <w:lang w:eastAsia="zh-CN"/>
        </w:rPr>
        <w:t>七</w:t>
      </w:r>
      <w:r>
        <w:rPr>
          <w:rFonts w:hint="eastAsia"/>
        </w:rPr>
        <w:t>、技术</w:t>
      </w:r>
      <w:r>
        <w:rPr>
          <w:rFonts w:hint="eastAsia"/>
          <w:lang w:eastAsia="zh-CN"/>
        </w:rPr>
        <w:t>参数</w:t>
      </w:r>
      <w:r>
        <w:rPr>
          <w:rFonts w:hint="eastAsia"/>
        </w:rPr>
        <w:t>应答表</w:t>
      </w:r>
      <w:bookmarkEnd w:id="41"/>
    </w:p>
    <w:p/>
    <w:tbl>
      <w:tblPr>
        <w:tblStyle w:val="20"/>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7"/>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7"/>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设备名称</w:t>
            </w:r>
          </w:p>
        </w:tc>
        <w:tc>
          <w:tcPr>
            <w:tcW w:w="1467" w:type="dxa"/>
            <w:vAlign w:val="center"/>
          </w:tcPr>
          <w:p>
            <w:pPr>
              <w:pStyle w:val="47"/>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rPr>
              <w:t>技术</w:t>
            </w:r>
            <w:r>
              <w:rPr>
                <w:rFonts w:hint="eastAsia" w:cs="Times New Roman"/>
                <w:b/>
                <w:sz w:val="24"/>
                <w:szCs w:val="24"/>
                <w:lang w:eastAsia="zh-CN"/>
              </w:rPr>
              <w:t>参数</w:t>
            </w:r>
          </w:p>
        </w:tc>
        <w:tc>
          <w:tcPr>
            <w:tcW w:w="1711" w:type="dxa"/>
            <w:vAlign w:val="center"/>
          </w:tcPr>
          <w:p>
            <w:pPr>
              <w:pStyle w:val="47"/>
              <w:spacing w:line="360" w:lineRule="auto"/>
              <w:ind w:left="146" w:right="115" w:hanging="22"/>
              <w:jc w:val="center"/>
              <w:rPr>
                <w:rFonts w:cs="Times New Roman"/>
                <w:b/>
                <w:sz w:val="24"/>
                <w:szCs w:val="24"/>
              </w:rPr>
            </w:pPr>
            <w:r>
              <w:rPr>
                <w:rFonts w:hint="eastAsia" w:cs="Times New Roman"/>
                <w:b/>
                <w:sz w:val="24"/>
                <w:szCs w:val="24"/>
              </w:rPr>
              <w:t>技术</w:t>
            </w:r>
            <w:r>
              <w:rPr>
                <w:rFonts w:hint="eastAsia" w:cs="Times New Roman"/>
                <w:b/>
                <w:sz w:val="24"/>
                <w:szCs w:val="24"/>
                <w:lang w:eastAsia="zh-CN"/>
              </w:rPr>
              <w:t>参数</w:t>
            </w:r>
            <w:r>
              <w:rPr>
                <w:rFonts w:hint="eastAsia" w:cs="Times New Roman"/>
                <w:b/>
                <w:sz w:val="24"/>
                <w:szCs w:val="24"/>
              </w:rPr>
              <w:t>应答</w:t>
            </w:r>
          </w:p>
        </w:tc>
        <w:tc>
          <w:tcPr>
            <w:tcW w:w="1677"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pStyle w:val="47"/>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7"/>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7"/>
              <w:spacing w:line="360" w:lineRule="auto"/>
              <w:jc w:val="center"/>
              <w:rPr>
                <w:rFonts w:cs="Times New Roman"/>
                <w:b/>
                <w:sz w:val="24"/>
                <w:szCs w:val="24"/>
              </w:rPr>
            </w:pPr>
          </w:p>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6"/>
        <w:tabs>
          <w:tab w:val="left" w:pos="1839"/>
        </w:tabs>
        <w:spacing w:before="2" w:line="360" w:lineRule="auto"/>
        <w:ind w:left="1141" w:leftChars="386" w:right="283" w:hanging="330" w:hangingChars="118"/>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tabs>
          <w:tab w:val="left" w:pos="1721"/>
        </w:tabs>
        <w:spacing w:line="360" w:lineRule="auto"/>
        <w:ind w:left="1148" w:leftChars="386" w:right="283" w:hanging="337" w:hangingChars="118"/>
        <w:rPr>
          <w:rFonts w:ascii="宋体" w:hAnsi="宋体"/>
          <w:spacing w:val="3"/>
          <w:sz w:val="28"/>
          <w:szCs w:val="28"/>
        </w:rPr>
      </w:pPr>
      <w:r>
        <w:rPr>
          <w:rFonts w:ascii="宋体" w:hAnsi="宋体"/>
          <w:spacing w:val="3"/>
          <w:sz w:val="28"/>
          <w:szCs w:val="28"/>
        </w:rPr>
        <w:t>3.</w:t>
      </w:r>
      <w:r>
        <w:rPr>
          <w:rFonts w:hint="eastAsia" w:ascii="宋体" w:hAnsi="宋体"/>
          <w:spacing w:val="3"/>
          <w:sz w:val="28"/>
          <w:szCs w:val="28"/>
        </w:rPr>
        <w:t>比选</w:t>
      </w:r>
      <w:r>
        <w:rPr>
          <w:rFonts w:ascii="宋体" w:hAnsi="宋体"/>
          <w:spacing w:val="3"/>
          <w:sz w:val="28"/>
          <w:szCs w:val="28"/>
        </w:rPr>
        <w:t>文件中要求提供</w:t>
      </w:r>
      <w:r>
        <w:rPr>
          <w:rFonts w:hint="eastAsia" w:ascii="宋体" w:hAnsi="宋体"/>
          <w:spacing w:val="3"/>
          <w:sz w:val="28"/>
          <w:szCs w:val="28"/>
        </w:rPr>
        <w:t>佐证资料</w:t>
      </w:r>
      <w:r>
        <w:rPr>
          <w:rFonts w:ascii="宋体" w:hAnsi="宋体"/>
          <w:spacing w:val="3"/>
          <w:sz w:val="28"/>
          <w:szCs w:val="28"/>
        </w:rPr>
        <w:t>的应注明该项技术参数的</w:t>
      </w:r>
      <w:r>
        <w:rPr>
          <w:rFonts w:hint="eastAsia" w:ascii="宋体" w:hAnsi="宋体"/>
          <w:spacing w:val="3"/>
          <w:sz w:val="28"/>
          <w:szCs w:val="28"/>
          <w:lang w:eastAsia="zh-CN"/>
        </w:rPr>
        <w:t>证明材料</w:t>
      </w:r>
      <w:r>
        <w:rPr>
          <w:rFonts w:ascii="宋体" w:hAnsi="宋体"/>
          <w:spacing w:val="3"/>
          <w:sz w:val="28"/>
          <w:szCs w:val="28"/>
        </w:rPr>
        <w:t>在</w:t>
      </w:r>
      <w:r>
        <w:rPr>
          <w:rFonts w:hint="eastAsia" w:ascii="宋体" w:hAnsi="宋体"/>
          <w:spacing w:val="3"/>
          <w:sz w:val="28"/>
          <w:szCs w:val="28"/>
        </w:rPr>
        <w:t>比选申请</w:t>
      </w:r>
      <w:r>
        <w:rPr>
          <w:rFonts w:ascii="宋体" w:hAnsi="宋体"/>
          <w:spacing w:val="3"/>
          <w:sz w:val="28"/>
          <w:szCs w:val="28"/>
        </w:rPr>
        <w:t>文件中的页码。</w:t>
      </w:r>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6"/>
      </w:pPr>
      <w:bookmarkStart w:id="42" w:name="_Toc118"/>
      <w:r>
        <w:rPr>
          <w:rFonts w:hint="eastAsia"/>
          <w:lang w:eastAsia="zh-CN"/>
        </w:rPr>
        <w:t>八</w:t>
      </w:r>
      <w:r>
        <w:rPr>
          <w:rFonts w:hint="eastAsia"/>
        </w:rPr>
        <w:t>、商务应答表</w:t>
      </w:r>
      <w:bookmarkEnd w:id="42"/>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6"/>
      </w:pPr>
      <w:bookmarkStart w:id="43" w:name="_Toc3286"/>
      <w:r>
        <w:rPr>
          <w:rFonts w:hint="eastAsia"/>
          <w:lang w:eastAsia="zh-CN"/>
        </w:rPr>
        <w:t>九</w:t>
      </w:r>
      <w:r>
        <w:rPr>
          <w:rFonts w:hint="eastAsia"/>
        </w:rPr>
        <w:t>、比选申请人项目业绩一览表</w:t>
      </w:r>
      <w:bookmarkEnd w:id="43"/>
    </w:p>
    <w:p>
      <w:pPr>
        <w:rPr>
          <w:rFonts w:ascii="Times New Roman" w:hAnsi="Times New Roman" w:eastAsia="仿宋"/>
          <w:color w:val="000000" w:themeColor="text1"/>
          <w:sz w:val="32"/>
          <w:szCs w:val="32"/>
          <w14:textFill>
            <w14:solidFill>
              <w14:schemeClr w14:val="tx1"/>
            </w14:solidFill>
          </w14:textFill>
        </w:rPr>
      </w:pPr>
    </w:p>
    <w:tbl>
      <w:tblPr>
        <w:tblStyle w:val="20"/>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宋体" w:hAnsi="宋体"/>
          <w:b/>
          <w:bCs/>
          <w:color w:val="000000" w:themeColor="text1"/>
          <w:sz w:val="28"/>
          <w:szCs w:val="28"/>
          <w14:textFill>
            <w14:solidFill>
              <w14:schemeClr w14:val="tx1"/>
            </w14:solidFill>
          </w14:textFill>
        </w:rPr>
      </w:pPr>
    </w:p>
    <w:p>
      <w:pPr>
        <w:widowControl/>
        <w:jc w:val="left"/>
        <w:rPr>
          <w:rFonts w:ascii="Times New Roman" w:hAnsi="Times New Roman"/>
        </w:rPr>
      </w:pPr>
      <w:r>
        <w:br w:type="page"/>
      </w:r>
    </w:p>
    <w:p>
      <w:pPr>
        <w:pStyle w:val="2"/>
      </w:pPr>
    </w:p>
    <w:p>
      <w:pPr>
        <w:pStyle w:val="6"/>
      </w:pPr>
      <w:bookmarkStart w:id="44" w:name="_Toc2983"/>
      <w:r>
        <w:rPr>
          <w:rFonts w:hint="eastAsia"/>
          <w:lang w:eastAsia="zh-CN"/>
        </w:rPr>
        <w:t>十</w:t>
      </w:r>
      <w:r>
        <w:rPr>
          <w:rFonts w:hint="eastAsia"/>
        </w:rPr>
        <w:t>、项目方案</w:t>
      </w:r>
      <w:bookmarkEnd w:id="44"/>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pStyle w:val="7"/>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E17B2F"/>
    <w:multiLevelType w:val="singleLevel"/>
    <w:tmpl w:val="A1E17B2F"/>
    <w:lvl w:ilvl="0" w:tentative="0">
      <w:start w:val="1"/>
      <w:numFmt w:val="decimal"/>
      <w:lvlText w:val="%1."/>
      <w:lvlJc w:val="left"/>
      <w:pPr>
        <w:tabs>
          <w:tab w:val="left" w:pos="312"/>
        </w:tabs>
      </w:pPr>
    </w:lvl>
  </w:abstractNum>
  <w:abstractNum w:abstractNumId="1">
    <w:nsid w:val="222D4F96"/>
    <w:multiLevelType w:val="singleLevel"/>
    <w:tmpl w:val="222D4F96"/>
    <w:lvl w:ilvl="0" w:tentative="0">
      <w:start w:val="1"/>
      <w:numFmt w:val="decimal"/>
      <w:lvlText w:val="%1."/>
      <w:lvlJc w:val="left"/>
      <w:pPr>
        <w:tabs>
          <w:tab w:val="left" w:pos="312"/>
        </w:tabs>
      </w:pPr>
    </w:lvl>
  </w:abstractNum>
  <w:abstractNum w:abstractNumId="2">
    <w:nsid w:val="307A8F0C"/>
    <w:multiLevelType w:val="singleLevel"/>
    <w:tmpl w:val="307A8F0C"/>
    <w:lvl w:ilvl="0" w:tentative="0">
      <w:start w:val="16"/>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41A6F2B"/>
    <w:rsid w:val="05565D5F"/>
    <w:rsid w:val="077E53E9"/>
    <w:rsid w:val="07946674"/>
    <w:rsid w:val="09192E71"/>
    <w:rsid w:val="0AC02F04"/>
    <w:rsid w:val="0C3139E1"/>
    <w:rsid w:val="0E781994"/>
    <w:rsid w:val="0E9C7797"/>
    <w:rsid w:val="0F9524E3"/>
    <w:rsid w:val="1148051E"/>
    <w:rsid w:val="11891AE7"/>
    <w:rsid w:val="163D4862"/>
    <w:rsid w:val="1B10465A"/>
    <w:rsid w:val="1F0431B5"/>
    <w:rsid w:val="1F4B4A6C"/>
    <w:rsid w:val="20366416"/>
    <w:rsid w:val="22631529"/>
    <w:rsid w:val="232C1E94"/>
    <w:rsid w:val="234F0A56"/>
    <w:rsid w:val="26CF7B52"/>
    <w:rsid w:val="272730F1"/>
    <w:rsid w:val="27B2761D"/>
    <w:rsid w:val="28243107"/>
    <w:rsid w:val="297A08FF"/>
    <w:rsid w:val="2D6D31F3"/>
    <w:rsid w:val="2FC03CB8"/>
    <w:rsid w:val="306906FB"/>
    <w:rsid w:val="31A82E22"/>
    <w:rsid w:val="33107636"/>
    <w:rsid w:val="34C22323"/>
    <w:rsid w:val="37113155"/>
    <w:rsid w:val="39221AA1"/>
    <w:rsid w:val="3A013E94"/>
    <w:rsid w:val="3A402D29"/>
    <w:rsid w:val="3A666A12"/>
    <w:rsid w:val="3B8254A0"/>
    <w:rsid w:val="3BA25B9F"/>
    <w:rsid w:val="3C2A5D72"/>
    <w:rsid w:val="3C6516C0"/>
    <w:rsid w:val="3D333A9E"/>
    <w:rsid w:val="3D483712"/>
    <w:rsid w:val="3DB34515"/>
    <w:rsid w:val="3E4A516B"/>
    <w:rsid w:val="3F3C55B6"/>
    <w:rsid w:val="3F941C5C"/>
    <w:rsid w:val="41BB295C"/>
    <w:rsid w:val="42556DB5"/>
    <w:rsid w:val="43366565"/>
    <w:rsid w:val="451851EA"/>
    <w:rsid w:val="478415D1"/>
    <w:rsid w:val="479042B7"/>
    <w:rsid w:val="47CE4DAE"/>
    <w:rsid w:val="4E4D7031"/>
    <w:rsid w:val="55F87603"/>
    <w:rsid w:val="58374DAF"/>
    <w:rsid w:val="5D1222A5"/>
    <w:rsid w:val="5FED2C98"/>
    <w:rsid w:val="616A1832"/>
    <w:rsid w:val="649D5592"/>
    <w:rsid w:val="655D35E0"/>
    <w:rsid w:val="67CB566B"/>
    <w:rsid w:val="69B1626F"/>
    <w:rsid w:val="6A5A63E0"/>
    <w:rsid w:val="6E3720C5"/>
    <w:rsid w:val="70C82145"/>
    <w:rsid w:val="7133364D"/>
    <w:rsid w:val="7182595A"/>
    <w:rsid w:val="720B77DF"/>
    <w:rsid w:val="72161365"/>
    <w:rsid w:val="74651606"/>
    <w:rsid w:val="75053824"/>
    <w:rsid w:val="7E7A3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32"/>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45"/>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37"/>
    <w:autoRedefine/>
    <w:qFormat/>
    <w:uiPriority w:val="99"/>
    <w:pPr>
      <w:spacing w:after="120"/>
    </w:pPr>
    <w:rPr>
      <w:rFonts w:ascii="Times New Roman" w:hAnsi="Times New Roman"/>
    </w:rPr>
  </w:style>
  <w:style w:type="paragraph" w:styleId="3">
    <w:name w:val="Body Text First Indent"/>
    <w:basedOn w:val="2"/>
    <w:next w:val="4"/>
    <w:autoRedefine/>
    <w:qFormat/>
    <w:uiPriority w:val="0"/>
    <w:pPr>
      <w:ind w:firstLine="420" w:firstLineChars="100"/>
    </w:pPr>
  </w:style>
  <w:style w:type="paragraph" w:customStyle="1" w:styleId="4">
    <w:name w:val="段落正文"/>
    <w:basedOn w:val="1"/>
    <w:autoRedefine/>
    <w:qFormat/>
    <w:uiPriority w:val="0"/>
    <w:pPr>
      <w:spacing w:before="50" w:beforeLines="50" w:line="360" w:lineRule="auto"/>
      <w:ind w:firstLine="200" w:firstLineChars="200"/>
    </w:pPr>
    <w:rPr>
      <w:spacing w:val="2"/>
      <w:sz w:val="24"/>
      <w:szCs w:val="20"/>
    </w:rPr>
  </w:style>
  <w:style w:type="paragraph" w:styleId="7">
    <w:name w:val="index 8"/>
    <w:basedOn w:val="1"/>
    <w:next w:val="1"/>
    <w:autoRedefine/>
    <w:unhideWhenUsed/>
    <w:qFormat/>
    <w:uiPriority w:val="99"/>
    <w:pPr>
      <w:spacing w:line="276" w:lineRule="auto"/>
      <w:jc w:val="left"/>
    </w:pPr>
    <w:rPr>
      <w:rFonts w:ascii="宋体" w:hAnsi="宋体"/>
      <w:color w:val="FF0000"/>
      <w:szCs w:val="21"/>
    </w:rPr>
  </w:style>
  <w:style w:type="paragraph" w:styleId="8">
    <w:name w:val="annotation text"/>
    <w:basedOn w:val="1"/>
    <w:link w:val="29"/>
    <w:autoRedefine/>
    <w:qFormat/>
    <w:uiPriority w:val="0"/>
    <w:pPr>
      <w:jc w:val="left"/>
    </w:pPr>
    <w:rPr>
      <w:rFonts w:ascii="Times New Roman" w:hAnsi="Times New Roman"/>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3"/>
    <w:autoRedefine/>
    <w:qFormat/>
    <w:uiPriority w:val="0"/>
    <w:rPr>
      <w:rFonts w:ascii="宋体" w:hAnsi="Courier New"/>
    </w:rPr>
  </w:style>
  <w:style w:type="paragraph" w:styleId="12">
    <w:name w:val="Body Text Indent 2"/>
    <w:basedOn w:val="1"/>
    <w:link w:val="49"/>
    <w:autoRedefine/>
    <w:semiHidden/>
    <w:unhideWhenUsed/>
    <w:qFormat/>
    <w:uiPriority w:val="0"/>
    <w:pPr>
      <w:spacing w:after="120" w:line="480" w:lineRule="auto"/>
      <w:ind w:left="420" w:leftChars="200"/>
    </w:pPr>
  </w:style>
  <w:style w:type="paragraph" w:styleId="13">
    <w:name w:val="Balloon Text"/>
    <w:basedOn w:val="1"/>
    <w:link w:val="30"/>
    <w:autoRedefine/>
    <w:qFormat/>
    <w:uiPriority w:val="0"/>
    <w:rPr>
      <w:sz w:val="18"/>
      <w:szCs w:val="18"/>
    </w:rPr>
  </w:style>
  <w:style w:type="paragraph" w:styleId="14">
    <w:name w:val="footer"/>
    <w:basedOn w:val="1"/>
    <w:link w:val="27"/>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next w:val="1"/>
    <w:link w:val="39"/>
    <w:autoRedefine/>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autoRedefine/>
    <w:qFormat/>
    <w:uiPriority w:val="22"/>
    <w:rPr>
      <w:b/>
      <w:bCs/>
    </w:rPr>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qFormat/>
    <w:uiPriority w:val="0"/>
    <w:rPr>
      <w:sz w:val="21"/>
      <w:szCs w:val="21"/>
    </w:rPr>
  </w:style>
  <w:style w:type="paragraph" w:styleId="26">
    <w:name w:val="Quote"/>
    <w:basedOn w:val="1"/>
    <w:next w:val="1"/>
    <w:link w:val="38"/>
    <w:autoRedefine/>
    <w:semiHidden/>
    <w:unhideWhenUsed/>
    <w:qFormat/>
    <w:uiPriority w:val="99"/>
    <w:rPr>
      <w:i/>
      <w:iCs/>
      <w:color w:val="000000" w:themeColor="text1"/>
      <w14:textFill>
        <w14:solidFill>
          <w14:schemeClr w14:val="tx1"/>
        </w14:solidFill>
      </w14:textFill>
    </w:rPr>
  </w:style>
  <w:style w:type="character" w:customStyle="1" w:styleId="27">
    <w:name w:val="页脚 字符"/>
    <w:link w:val="14"/>
    <w:autoRedefine/>
    <w:qFormat/>
    <w:uiPriority w:val="99"/>
    <w:rPr>
      <w:kern w:val="2"/>
      <w:sz w:val="18"/>
      <w:szCs w:val="24"/>
    </w:rPr>
  </w:style>
  <w:style w:type="paragraph" w:customStyle="1" w:styleId="2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29">
    <w:name w:val="批注文字 字符"/>
    <w:basedOn w:val="22"/>
    <w:link w:val="8"/>
    <w:autoRedefine/>
    <w:qFormat/>
    <w:uiPriority w:val="0"/>
    <w:rPr>
      <w:rFonts w:ascii="Times New Roman" w:hAnsi="Times New Roman"/>
      <w:kern w:val="2"/>
      <w:sz w:val="21"/>
      <w:szCs w:val="24"/>
    </w:rPr>
  </w:style>
  <w:style w:type="character" w:customStyle="1" w:styleId="30">
    <w:name w:val="批注框文本 字符"/>
    <w:basedOn w:val="22"/>
    <w:link w:val="13"/>
    <w:autoRedefine/>
    <w:qFormat/>
    <w:uiPriority w:val="0"/>
    <w:rPr>
      <w:kern w:val="2"/>
      <w:sz w:val="18"/>
      <w:szCs w:val="18"/>
    </w:rPr>
  </w:style>
  <w:style w:type="character" w:customStyle="1" w:styleId="31">
    <w:name w:val="apple-converted-space"/>
    <w:basedOn w:val="22"/>
    <w:autoRedefine/>
    <w:qFormat/>
    <w:uiPriority w:val="0"/>
  </w:style>
  <w:style w:type="character" w:customStyle="1" w:styleId="32">
    <w:name w:val="标题 1 字符"/>
    <w:basedOn w:val="22"/>
    <w:link w:val="5"/>
    <w:autoRedefine/>
    <w:qFormat/>
    <w:uiPriority w:val="0"/>
    <w:rPr>
      <w:b/>
      <w:bCs/>
      <w:kern w:val="44"/>
      <w:sz w:val="44"/>
      <w:szCs w:val="44"/>
    </w:rPr>
  </w:style>
  <w:style w:type="character" w:customStyle="1" w:styleId="33">
    <w:name w:val="纯文本 字符"/>
    <w:basedOn w:val="22"/>
    <w:link w:val="11"/>
    <w:autoRedefine/>
    <w:qFormat/>
    <w:uiPriority w:val="0"/>
    <w:rPr>
      <w:rFonts w:ascii="宋体" w:hAnsi="Courier New"/>
      <w:kern w:val="2"/>
      <w:sz w:val="21"/>
      <w:szCs w:val="24"/>
    </w:rPr>
  </w:style>
  <w:style w:type="paragraph" w:customStyle="1" w:styleId="34">
    <w:name w:val="_Style 2"/>
    <w:basedOn w:val="1"/>
    <w:autoRedefine/>
    <w:qFormat/>
    <w:uiPriority w:val="0"/>
    <w:pPr>
      <w:ind w:firstLine="420" w:firstLineChars="200"/>
    </w:pPr>
    <w:rPr>
      <w:sz w:val="18"/>
      <w:szCs w:val="18"/>
    </w:rPr>
  </w:style>
  <w:style w:type="paragraph" w:customStyle="1" w:styleId="35">
    <w:name w:val="样式 首行缩进:  2 字符"/>
    <w:basedOn w:val="1"/>
    <w:autoRedefine/>
    <w:qFormat/>
    <w:uiPriority w:val="0"/>
    <w:pPr>
      <w:spacing w:line="400" w:lineRule="exact"/>
      <w:ind w:firstLine="200" w:firstLineChars="200"/>
    </w:pPr>
    <w:rPr>
      <w:rFonts w:cs="宋体"/>
      <w:sz w:val="24"/>
    </w:rPr>
  </w:style>
  <w:style w:type="paragraph" w:styleId="36">
    <w:name w:val="List Paragraph"/>
    <w:basedOn w:val="1"/>
    <w:autoRedefine/>
    <w:unhideWhenUsed/>
    <w:qFormat/>
    <w:uiPriority w:val="1"/>
    <w:pPr>
      <w:ind w:firstLine="420" w:firstLineChars="200"/>
    </w:pPr>
  </w:style>
  <w:style w:type="character" w:customStyle="1" w:styleId="37">
    <w:name w:val="正文文本 字符"/>
    <w:basedOn w:val="22"/>
    <w:link w:val="2"/>
    <w:autoRedefine/>
    <w:qFormat/>
    <w:uiPriority w:val="99"/>
    <w:rPr>
      <w:rFonts w:ascii="Times New Roman" w:hAnsi="Times New Roman"/>
      <w:kern w:val="2"/>
      <w:sz w:val="21"/>
      <w:szCs w:val="24"/>
    </w:rPr>
  </w:style>
  <w:style w:type="character" w:customStyle="1" w:styleId="38">
    <w:name w:val="引用 字符"/>
    <w:basedOn w:val="22"/>
    <w:link w:val="26"/>
    <w:autoRedefine/>
    <w:semiHidden/>
    <w:qFormat/>
    <w:uiPriority w:val="99"/>
    <w:rPr>
      <w:i/>
      <w:iCs/>
      <w:color w:val="000000" w:themeColor="text1"/>
      <w:kern w:val="2"/>
      <w:sz w:val="21"/>
      <w:szCs w:val="24"/>
      <w14:textFill>
        <w14:solidFill>
          <w14:schemeClr w14:val="tx1"/>
        </w14:solidFill>
      </w14:textFill>
    </w:rPr>
  </w:style>
  <w:style w:type="character" w:customStyle="1" w:styleId="39">
    <w:name w:val="标题 字符"/>
    <w:basedOn w:val="22"/>
    <w:link w:val="19"/>
    <w:autoRedefine/>
    <w:qFormat/>
    <w:uiPriority w:val="0"/>
    <w:rPr>
      <w:rFonts w:asciiTheme="majorHAnsi" w:hAnsiTheme="majorHAnsi" w:cstheme="majorBidi"/>
      <w:b/>
      <w:bCs/>
      <w:kern w:val="2"/>
      <w:sz w:val="32"/>
      <w:szCs w:val="32"/>
    </w:rPr>
  </w:style>
  <w:style w:type="paragraph" w:customStyle="1" w:styleId="40">
    <w:name w:val="TOC 标题1"/>
    <w:basedOn w:val="5"/>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1">
    <w:name w:val="WPSOffice手动目录 1"/>
    <w:autoRedefine/>
    <w:qFormat/>
    <w:uiPriority w:val="0"/>
    <w:rPr>
      <w:rFonts w:ascii="Calibri" w:hAnsi="Calibri" w:eastAsia="宋体" w:cs="Times New Roman"/>
      <w:lang w:val="en-US" w:eastAsia="zh-CN" w:bidi="ar-SA"/>
    </w:rPr>
  </w:style>
  <w:style w:type="paragraph" w:customStyle="1" w:styleId="42">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3">
    <w:name w:val="Default"/>
    <w:link w:val="44"/>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4">
    <w:name w:val="Default Char"/>
    <w:link w:val="43"/>
    <w:autoRedefine/>
    <w:qFormat/>
    <w:uiPriority w:val="0"/>
    <w:rPr>
      <w:rFonts w:ascii="楷体à.ā" w:hAnsi="Times New Roman" w:eastAsia="楷体à.ā"/>
      <w:color w:val="000000"/>
      <w:sz w:val="24"/>
      <w:szCs w:val="22"/>
    </w:rPr>
  </w:style>
  <w:style w:type="character" w:customStyle="1" w:styleId="45">
    <w:name w:val="标题 2 字符"/>
    <w:basedOn w:val="22"/>
    <w:link w:val="6"/>
    <w:autoRedefine/>
    <w:qFormat/>
    <w:uiPriority w:val="0"/>
    <w:rPr>
      <w:rFonts w:asciiTheme="majorHAnsi" w:hAnsiTheme="majorHAnsi" w:eastAsiaTheme="majorEastAsia" w:cstheme="majorBidi"/>
      <w:b/>
      <w:bCs/>
      <w:kern w:val="2"/>
      <w:sz w:val="32"/>
      <w:szCs w:val="32"/>
    </w:rPr>
  </w:style>
  <w:style w:type="paragraph" w:customStyle="1" w:styleId="46">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7">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8">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49">
    <w:name w:val="正文文本缩进 2 字符"/>
    <w:basedOn w:val="22"/>
    <w:link w:val="12"/>
    <w:autoRedefine/>
    <w:semiHidden/>
    <w:qFormat/>
    <w:uiPriority w:val="0"/>
    <w:rPr>
      <w:kern w:val="2"/>
      <w:sz w:val="21"/>
      <w:szCs w:val="24"/>
    </w:rPr>
  </w:style>
  <w:style w:type="paragraph" w:customStyle="1" w:styleId="50">
    <w:name w:val="正文首行缩进两字符"/>
    <w:basedOn w:val="1"/>
    <w:autoRedefine/>
    <w:qFormat/>
    <w:uiPriority w:val="0"/>
    <w:pPr>
      <w:spacing w:line="360" w:lineRule="auto"/>
      <w:ind w:firstLine="200" w:firstLineChars="200"/>
    </w:pPr>
  </w:style>
  <w:style w:type="character" w:customStyle="1" w:styleId="51">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1222</Words>
  <Characters>6972</Characters>
  <Lines>58</Lines>
  <Paragraphs>16</Paragraphs>
  <TotalTime>7</TotalTime>
  <ScaleCrop>false</ScaleCrop>
  <LinksUpToDate>false</LinksUpToDate>
  <CharactersWithSpaces>8178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2024-04-18T08:02:00Z</cp:lastPrinted>
  <dcterms:modified xsi:type="dcterms:W3CDTF">2024-04-22T02:12:55Z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736896BF11C74EBEA4D05D123370F9F9_13</vt:lpwstr>
  </property>
</Properties>
</file>